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7E38" w14:textId="77777777" w:rsidR="00852CFC" w:rsidRDefault="00852CFC">
      <w:pPr>
        <w:rPr>
          <w:rFonts w:asciiTheme="majorHAnsi" w:hAnsiTheme="majorHAnsi"/>
        </w:rPr>
      </w:pPr>
    </w:p>
    <w:p w14:paraId="4769D815" w14:textId="67DF9840" w:rsidR="000E69D1" w:rsidRDefault="001A1BB5">
      <w:pPr>
        <w:rPr>
          <w:rFonts w:asciiTheme="majorHAnsi" w:hAnsiTheme="majorHAnsi"/>
        </w:rPr>
      </w:pPr>
      <w:r w:rsidRPr="001A1BB5">
        <w:rPr>
          <w:rFonts w:asciiTheme="majorHAnsi" w:hAnsiTheme="majorHAnsi"/>
        </w:rPr>
        <w:t xml:space="preserve">The Governmental Advisory Committee (GAC) has issued advice to the ICANN Board of Directors regarding </w:t>
      </w:r>
      <w:proofErr w:type="gramStart"/>
      <w:r w:rsidRPr="001A1BB5">
        <w:rPr>
          <w:rFonts w:asciiTheme="majorHAnsi" w:hAnsiTheme="majorHAnsi"/>
        </w:rPr>
        <w:t>New</w:t>
      </w:r>
      <w:proofErr w:type="gramEnd"/>
      <w:r w:rsidRPr="001A1BB5">
        <w:rPr>
          <w:rFonts w:asciiTheme="majorHAnsi" w:hAnsiTheme="majorHAnsi"/>
        </w:rPr>
        <w:t xml:space="preserve"> gTLD applications.</w:t>
      </w:r>
      <w:r w:rsidR="00644C0E">
        <w:rPr>
          <w:rFonts w:asciiTheme="majorHAnsi" w:hAnsiTheme="majorHAnsi"/>
        </w:rPr>
        <w:t xml:space="preserve">  Please see Section IV, Annex I, and Annex II of the </w:t>
      </w:r>
      <w:hyperlink r:id="rId9" w:history="1">
        <w:r w:rsidR="00022005" w:rsidRPr="0092014D">
          <w:rPr>
            <w:rStyle w:val="Hyperlink"/>
            <w:rFonts w:asciiTheme="majorHAnsi" w:hAnsiTheme="majorHAnsi"/>
          </w:rPr>
          <w:t>GAC Beijing Communique</w:t>
        </w:r>
      </w:hyperlink>
      <w:r w:rsidRPr="001A1BB5">
        <w:rPr>
          <w:rFonts w:asciiTheme="majorHAnsi" w:hAnsiTheme="majorHAnsi"/>
        </w:rPr>
        <w:t xml:space="preserve"> for the full list of advice on individual strings, categories of strings, and strings that may warrant further GAC consideration.</w:t>
      </w:r>
    </w:p>
    <w:p w14:paraId="42937957" w14:textId="77777777" w:rsidR="000E69D1" w:rsidRDefault="000E69D1">
      <w:pPr>
        <w:rPr>
          <w:rFonts w:ascii="Arial" w:hAnsi="Arial"/>
          <w:sz w:val="22"/>
        </w:rPr>
      </w:pPr>
    </w:p>
    <w:p w14:paraId="2EA2E509" w14:textId="70F4D782" w:rsidR="000E69D1" w:rsidRDefault="00644C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Respondents should use this form to ensure their responses are appropriately tracked and routed to the ICANN Board for their consideration.  Complete this form and submit it </w:t>
      </w:r>
      <w:r w:rsidR="00D11FFC">
        <w:rPr>
          <w:rFonts w:asciiTheme="majorHAnsi" w:hAnsiTheme="majorHAnsi"/>
        </w:rPr>
        <w:t>as an attachment to the ICANN Customer Service Center</w:t>
      </w:r>
      <w:r>
        <w:rPr>
          <w:rFonts w:asciiTheme="majorHAnsi" w:hAnsiTheme="majorHAnsi"/>
        </w:rPr>
        <w:t xml:space="preserve"> via your </w:t>
      </w:r>
      <w:hyperlink r:id="rId10" w:history="1">
        <w:r w:rsidR="00D11FFC" w:rsidRPr="00D11FFC">
          <w:rPr>
            <w:rStyle w:val="Hyperlink"/>
            <w:rFonts w:asciiTheme="majorHAnsi" w:hAnsiTheme="majorHAnsi"/>
          </w:rPr>
          <w:t>CSC</w:t>
        </w:r>
        <w:r w:rsidRPr="00D11FFC">
          <w:rPr>
            <w:rStyle w:val="Hyperlink"/>
            <w:rFonts w:asciiTheme="majorHAnsi" w:hAnsiTheme="majorHAnsi"/>
          </w:rPr>
          <w:t xml:space="preserve"> Portal</w:t>
        </w:r>
      </w:hyperlink>
      <w:r>
        <w:rPr>
          <w:rFonts w:asciiTheme="majorHAnsi" w:hAnsiTheme="majorHAnsi"/>
        </w:rPr>
        <w:t xml:space="preserve"> </w:t>
      </w:r>
      <w:r w:rsidRPr="00D11FFC">
        <w:rPr>
          <w:rFonts w:asciiTheme="majorHAnsi" w:hAnsiTheme="majorHAnsi"/>
        </w:rPr>
        <w:t>with the Subject, “[Application ID] Response to GAC</w:t>
      </w:r>
      <w:r w:rsidR="00D11FFC">
        <w:rPr>
          <w:rFonts w:asciiTheme="majorHAnsi" w:hAnsiTheme="majorHAnsi"/>
        </w:rPr>
        <w:t xml:space="preserve"> Advice” (</w:t>
      </w:r>
      <w:r>
        <w:rPr>
          <w:rFonts w:asciiTheme="majorHAnsi" w:hAnsiTheme="majorHAnsi"/>
        </w:rPr>
        <w:t>for example “1-1</w:t>
      </w:r>
      <w:r w:rsidR="00D11FFC">
        <w:rPr>
          <w:rFonts w:asciiTheme="majorHAnsi" w:hAnsiTheme="majorHAnsi"/>
        </w:rPr>
        <w:t>11-11111 Response to GAC Advice</w:t>
      </w:r>
      <w:r>
        <w:rPr>
          <w:rFonts w:asciiTheme="majorHAnsi" w:hAnsiTheme="majorHAnsi"/>
        </w:rPr>
        <w:t>”</w:t>
      </w:r>
      <w:r w:rsidR="00D11FFC">
        <w:rPr>
          <w:rFonts w:asciiTheme="majorHAnsi" w:hAnsiTheme="majorHAnsi"/>
        </w:rPr>
        <w:t>).</w:t>
      </w:r>
      <w:r w:rsidR="00DA410E">
        <w:rPr>
          <w:rFonts w:asciiTheme="majorHAnsi" w:hAnsiTheme="majorHAnsi"/>
        </w:rPr>
        <w:t xml:space="preserve"> All GAC Advice Responses must be received</w:t>
      </w:r>
      <w:r w:rsidR="00B56E8D">
        <w:rPr>
          <w:rFonts w:asciiTheme="majorHAnsi" w:hAnsiTheme="majorHAnsi"/>
        </w:rPr>
        <w:t xml:space="preserve"> no later than 23:59:59 UTC on 10</w:t>
      </w:r>
      <w:r w:rsidR="00DA410E">
        <w:rPr>
          <w:rFonts w:asciiTheme="majorHAnsi" w:hAnsiTheme="majorHAnsi"/>
        </w:rPr>
        <w:t>-May-2013.</w:t>
      </w:r>
    </w:p>
    <w:p w14:paraId="3A39495C" w14:textId="77777777" w:rsidR="000E69D1" w:rsidRDefault="000E69D1">
      <w:pPr>
        <w:rPr>
          <w:rFonts w:asciiTheme="majorHAnsi" w:hAnsiTheme="majorHAnsi"/>
        </w:rPr>
      </w:pPr>
    </w:p>
    <w:p w14:paraId="42C02603" w14:textId="30A802AB" w:rsidR="000E69D1" w:rsidRDefault="00644C0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Respondent</w:t>
      </w:r>
      <w:r w:rsidR="00945618">
        <w:rPr>
          <w:rFonts w:asciiTheme="majorHAnsi" w:hAnsiTheme="majorHAnsi"/>
          <w:b/>
        </w:rPr>
        <w:t>:</w:t>
      </w:r>
    </w:p>
    <w:tbl>
      <w:tblPr>
        <w:tblStyle w:val="TableGrid"/>
        <w:tblW w:w="856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28"/>
        <w:gridCol w:w="5940"/>
      </w:tblGrid>
      <w:tr w:rsidR="000E69D1" w14:paraId="33A9F6D4" w14:textId="77777777">
        <w:tc>
          <w:tcPr>
            <w:tcW w:w="2628" w:type="dxa"/>
            <w:shd w:val="clear" w:color="auto" w:fill="D9D9D9"/>
          </w:tcPr>
          <w:p w14:paraId="607F27E4" w14:textId="6973F6D0" w:rsidR="000E69D1" w:rsidRDefault="00644C0E">
            <w:pPr>
              <w:rPr>
                <w:rFonts w:asciiTheme="majorHAnsi" w:hAnsiTheme="majorHAnsi"/>
                <w:sz w:val="22"/>
              </w:rPr>
            </w:pPr>
            <w:bookmarkStart w:id="0" w:name="Text1"/>
            <w:r>
              <w:rPr>
                <w:rFonts w:asciiTheme="majorHAnsi" w:hAnsiTheme="majorHAnsi"/>
                <w:sz w:val="22"/>
              </w:rPr>
              <w:t>Applicant Name</w:t>
            </w:r>
          </w:p>
        </w:tc>
        <w:bookmarkEnd w:id="0"/>
        <w:tc>
          <w:tcPr>
            <w:tcW w:w="5940" w:type="dxa"/>
          </w:tcPr>
          <w:p w14:paraId="092A37C3" w14:textId="05942451" w:rsidR="000E69D1" w:rsidRPr="003C5C26" w:rsidRDefault="00041202" w:rsidP="00CD1F5D">
            <w:pPr>
              <w:rPr>
                <w:rFonts w:asciiTheme="majorHAnsi" w:hAnsiTheme="majorHAnsi"/>
                <w:color w:val="7F7F7F" w:themeColor="text1" w:themeTint="80"/>
                <w:sz w:val="22"/>
              </w:rPr>
            </w:pPr>
            <w:r>
              <w:rPr>
                <w:rFonts w:asciiTheme="majorHAnsi" w:hAnsiTheme="majorHAnsi"/>
                <w:color w:val="7F7F7F" w:themeColor="text1" w:themeTint="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7F7F7F" w:themeColor="text1" w:themeTint="80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color w:val="7F7F7F" w:themeColor="text1" w:themeTint="80"/>
                <w:sz w:val="22"/>
              </w:rPr>
            </w:r>
            <w:r>
              <w:rPr>
                <w:rFonts w:asciiTheme="majorHAnsi" w:hAnsiTheme="majorHAnsi"/>
                <w:color w:val="7F7F7F" w:themeColor="text1" w:themeTint="80"/>
                <w:sz w:val="22"/>
              </w:rPr>
              <w:fldChar w:fldCharType="separate"/>
            </w:r>
            <w:bookmarkStart w:id="1" w:name="_GoBack"/>
            <w:r w:rsidR="00CD1F5D">
              <w:rPr>
                <w:rFonts w:asciiTheme="majorHAnsi" w:hAnsiTheme="majorHAnsi"/>
                <w:color w:val="7F7F7F" w:themeColor="text1" w:themeTint="80"/>
                <w:sz w:val="22"/>
              </w:rPr>
              <w:t> </w:t>
            </w:r>
            <w:r w:rsidR="00CD1F5D">
              <w:rPr>
                <w:rFonts w:asciiTheme="majorHAnsi" w:hAnsiTheme="majorHAnsi"/>
                <w:color w:val="7F7F7F" w:themeColor="text1" w:themeTint="80"/>
                <w:sz w:val="22"/>
              </w:rPr>
              <w:t> </w:t>
            </w:r>
            <w:r w:rsidR="00CD1F5D">
              <w:rPr>
                <w:rFonts w:asciiTheme="majorHAnsi" w:hAnsiTheme="majorHAnsi"/>
                <w:color w:val="7F7F7F" w:themeColor="text1" w:themeTint="80"/>
                <w:sz w:val="22"/>
              </w:rPr>
              <w:t> </w:t>
            </w:r>
            <w:r w:rsidR="00CD1F5D">
              <w:rPr>
                <w:rFonts w:asciiTheme="majorHAnsi" w:hAnsiTheme="majorHAnsi"/>
                <w:color w:val="7F7F7F" w:themeColor="text1" w:themeTint="80"/>
                <w:sz w:val="22"/>
              </w:rPr>
              <w:t> </w:t>
            </w:r>
            <w:r w:rsidR="00CD1F5D">
              <w:rPr>
                <w:rFonts w:asciiTheme="majorHAnsi" w:hAnsiTheme="majorHAnsi"/>
                <w:color w:val="7F7F7F" w:themeColor="text1" w:themeTint="80"/>
                <w:sz w:val="22"/>
              </w:rPr>
              <w:t> </w:t>
            </w:r>
            <w:bookmarkEnd w:id="1"/>
            <w:r>
              <w:rPr>
                <w:rFonts w:asciiTheme="majorHAnsi" w:hAnsiTheme="majorHAnsi"/>
                <w:color w:val="7F7F7F" w:themeColor="text1" w:themeTint="80"/>
                <w:sz w:val="22"/>
              </w:rPr>
              <w:fldChar w:fldCharType="end"/>
            </w:r>
          </w:p>
        </w:tc>
      </w:tr>
      <w:tr w:rsidR="000E69D1" w14:paraId="33ADE228" w14:textId="77777777">
        <w:tc>
          <w:tcPr>
            <w:tcW w:w="2628" w:type="dxa"/>
            <w:shd w:val="clear" w:color="auto" w:fill="D9D9D9"/>
          </w:tcPr>
          <w:p w14:paraId="1A6EE554" w14:textId="79258E2F" w:rsidR="000E69D1" w:rsidRDefault="00644C0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Application ID</w:t>
            </w:r>
          </w:p>
        </w:tc>
        <w:tc>
          <w:tcPr>
            <w:tcW w:w="5940" w:type="dxa"/>
          </w:tcPr>
          <w:p w14:paraId="2B6097D7" w14:textId="070EC52C" w:rsidR="000E69D1" w:rsidRDefault="003C5C26" w:rsidP="00E82E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"/>
          </w:p>
        </w:tc>
      </w:tr>
      <w:tr w:rsidR="000E69D1" w14:paraId="0238CF22" w14:textId="77777777">
        <w:tc>
          <w:tcPr>
            <w:tcW w:w="2628" w:type="dxa"/>
            <w:shd w:val="clear" w:color="auto" w:fill="D9D9D9" w:themeFill="background1" w:themeFillShade="D9"/>
          </w:tcPr>
          <w:p w14:paraId="30C9E436" w14:textId="36622662" w:rsidR="000E69D1" w:rsidRDefault="00644C0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Applied for TLD (string)</w:t>
            </w:r>
          </w:p>
        </w:tc>
        <w:tc>
          <w:tcPr>
            <w:tcW w:w="5940" w:type="dxa"/>
          </w:tcPr>
          <w:p w14:paraId="4C44B0A0" w14:textId="18BAC04F" w:rsidR="000E69D1" w:rsidRDefault="003C5C26" w:rsidP="00E82EA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 w:rsidR="00E82EAB">
              <w:rPr>
                <w:rFonts w:asciiTheme="majorHAnsi" w:hAnsiTheme="majorHAnsi"/>
                <w:sz w:val="22"/>
              </w:rPr>
              <w:t> 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3"/>
          </w:p>
        </w:tc>
      </w:tr>
    </w:tbl>
    <w:p w14:paraId="54DE1E89" w14:textId="77777777" w:rsidR="000E69D1" w:rsidRDefault="000E69D1">
      <w:pPr>
        <w:rPr>
          <w:rFonts w:asciiTheme="majorHAnsi" w:hAnsiTheme="majorHAnsi"/>
          <w:sz w:val="22"/>
        </w:rPr>
      </w:pPr>
    </w:p>
    <w:p w14:paraId="68464D73" w14:textId="1047E003" w:rsidR="000E69D1" w:rsidRDefault="00D11F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Response</w:t>
      </w:r>
      <w:r w:rsidR="00945618">
        <w:rPr>
          <w:rFonts w:asciiTheme="majorHAnsi" w:hAnsiTheme="majorHAnsi"/>
          <w:b/>
        </w:rPr>
        <w:t>:</w:t>
      </w:r>
    </w:p>
    <w:p w14:paraId="46776B62" w14:textId="1FC426AE" w:rsidR="000E69D1" w:rsidRDefault="00D11FF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4"/>
    </w:p>
    <w:p w14:paraId="4FD33F58" w14:textId="77930AB1" w:rsidR="000E69D1" w:rsidRDefault="000E69D1" w:rsidP="00644C0E">
      <w:pPr>
        <w:rPr>
          <w:rFonts w:asciiTheme="majorHAnsi" w:hAnsiTheme="majorHAnsi"/>
          <w:sz w:val="22"/>
        </w:rPr>
      </w:pPr>
    </w:p>
    <w:p w14:paraId="7631E8D6" w14:textId="3C855693" w:rsidR="000E69D1" w:rsidRDefault="000E69D1">
      <w:pPr>
        <w:rPr>
          <w:rFonts w:asciiTheme="majorHAnsi" w:hAnsiTheme="majorHAnsi"/>
        </w:rPr>
      </w:pPr>
    </w:p>
    <w:sectPr w:rsidR="000E69D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5E49" w14:textId="77777777" w:rsidR="00B56E8D" w:rsidRDefault="00B56E8D">
      <w:r>
        <w:separator/>
      </w:r>
    </w:p>
  </w:endnote>
  <w:endnote w:type="continuationSeparator" w:id="0">
    <w:p w14:paraId="70B6A3DA" w14:textId="77777777" w:rsidR="00B56E8D" w:rsidRDefault="00B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A38F" w14:textId="24B198A6" w:rsidR="00B56E8D" w:rsidRDefault="00B56E8D">
    <w:pPr>
      <w:pStyle w:val="Footer"/>
      <w:tabs>
        <w:tab w:val="clear" w:pos="4320"/>
        <w:tab w:val="clear" w:pos="8640"/>
        <w:tab w:val="left" w:pos="3360"/>
      </w:tabs>
      <w:spacing w:line="200" w:lineRule="exac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1CC2" w14:textId="77777777" w:rsidR="00B56E8D" w:rsidRDefault="00B56E8D">
      <w:r>
        <w:separator/>
      </w:r>
    </w:p>
  </w:footnote>
  <w:footnote w:type="continuationSeparator" w:id="0">
    <w:p w14:paraId="092D69A0" w14:textId="77777777" w:rsidR="00B56E8D" w:rsidRDefault="00B5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7ED8" w14:textId="75902474" w:rsidR="00B56E8D" w:rsidRDefault="00B56E8D" w:rsidP="00644C0E">
    <w:pPr>
      <w:pStyle w:val="Header"/>
      <w:ind w:hanging="90"/>
      <w:rPr>
        <w:rFonts w:ascii="Arial" w:hAnsi="Arial"/>
        <w:b/>
        <w:sz w:val="28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26D62C9A" wp14:editId="1E4DE79C">
          <wp:simplePos x="0" y="0"/>
          <wp:positionH relativeFrom="column">
            <wp:posOffset>4221480</wp:posOffset>
          </wp:positionH>
          <wp:positionV relativeFrom="paragraph">
            <wp:posOffset>-114300</wp:posOffset>
          </wp:positionV>
          <wp:extent cx="1270000" cy="3549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>GAC Advice Response Form for Applicants</w:t>
    </w:r>
  </w:p>
  <w:p w14:paraId="32067514" w14:textId="0535A1E3" w:rsidR="00B56E8D" w:rsidRDefault="00B56E8D">
    <w:pPr>
      <w:pStyle w:val="Header"/>
      <w:tabs>
        <w:tab w:val="clear" w:pos="8640"/>
        <w:tab w:val="right" w:pos="9090"/>
      </w:tabs>
      <w:jc w:val="right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90F"/>
    <w:multiLevelType w:val="hybridMultilevel"/>
    <w:tmpl w:val="522AAD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5221476"/>
    <w:multiLevelType w:val="hybridMultilevel"/>
    <w:tmpl w:val="2BB8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0"/>
    <w:docVar w:name="MPDocID" w:val="IRI-48116v1"/>
    <w:docVar w:name="MPDocIDTemplate" w:val="%l-|%n|v%v"/>
    <w:docVar w:name="MPDocIDTemplateDefault" w:val="%l-|%n|v%v"/>
    <w:docVar w:name="NewDocStampType" w:val="1"/>
  </w:docVars>
  <w:rsids>
    <w:rsidRoot w:val="000E69D1"/>
    <w:rsid w:val="00012D4F"/>
    <w:rsid w:val="00022005"/>
    <w:rsid w:val="00023F26"/>
    <w:rsid w:val="00031E84"/>
    <w:rsid w:val="00036117"/>
    <w:rsid w:val="00041202"/>
    <w:rsid w:val="00067B0F"/>
    <w:rsid w:val="0009706C"/>
    <w:rsid w:val="000A34D3"/>
    <w:rsid w:val="000B5C75"/>
    <w:rsid w:val="000C227B"/>
    <w:rsid w:val="000C6761"/>
    <w:rsid w:val="000E69D1"/>
    <w:rsid w:val="00136AEF"/>
    <w:rsid w:val="00146221"/>
    <w:rsid w:val="0016671D"/>
    <w:rsid w:val="001A1BB5"/>
    <w:rsid w:val="001A2F0F"/>
    <w:rsid w:val="001E5025"/>
    <w:rsid w:val="001E5B78"/>
    <w:rsid w:val="00221A6A"/>
    <w:rsid w:val="00222F89"/>
    <w:rsid w:val="00242C47"/>
    <w:rsid w:val="002472D1"/>
    <w:rsid w:val="002475E1"/>
    <w:rsid w:val="00247F15"/>
    <w:rsid w:val="00250339"/>
    <w:rsid w:val="00257A86"/>
    <w:rsid w:val="00287BC8"/>
    <w:rsid w:val="002903D4"/>
    <w:rsid w:val="002968A8"/>
    <w:rsid w:val="002A0973"/>
    <w:rsid w:val="002C4B55"/>
    <w:rsid w:val="002D0A87"/>
    <w:rsid w:val="002E0490"/>
    <w:rsid w:val="00305004"/>
    <w:rsid w:val="0032247C"/>
    <w:rsid w:val="00331539"/>
    <w:rsid w:val="003620E1"/>
    <w:rsid w:val="003B03D9"/>
    <w:rsid w:val="003B4E2D"/>
    <w:rsid w:val="003C5C26"/>
    <w:rsid w:val="003D0F2B"/>
    <w:rsid w:val="003F4615"/>
    <w:rsid w:val="00415C9C"/>
    <w:rsid w:val="00445071"/>
    <w:rsid w:val="004557F4"/>
    <w:rsid w:val="00481393"/>
    <w:rsid w:val="00483A73"/>
    <w:rsid w:val="004E42AB"/>
    <w:rsid w:val="004F58B2"/>
    <w:rsid w:val="00517408"/>
    <w:rsid w:val="00525D0C"/>
    <w:rsid w:val="00540532"/>
    <w:rsid w:val="005422A3"/>
    <w:rsid w:val="00550EA7"/>
    <w:rsid w:val="00574A20"/>
    <w:rsid w:val="00576251"/>
    <w:rsid w:val="005962F1"/>
    <w:rsid w:val="005A2E6A"/>
    <w:rsid w:val="005B0402"/>
    <w:rsid w:val="005D59FD"/>
    <w:rsid w:val="00614835"/>
    <w:rsid w:val="00644C0E"/>
    <w:rsid w:val="00653BB5"/>
    <w:rsid w:val="006548E4"/>
    <w:rsid w:val="006A20AC"/>
    <w:rsid w:val="006A2BEF"/>
    <w:rsid w:val="006B024F"/>
    <w:rsid w:val="006B4E1D"/>
    <w:rsid w:val="006C07E7"/>
    <w:rsid w:val="006D36BA"/>
    <w:rsid w:val="006F32F1"/>
    <w:rsid w:val="007317BB"/>
    <w:rsid w:val="00741EFF"/>
    <w:rsid w:val="00780207"/>
    <w:rsid w:val="007A47EF"/>
    <w:rsid w:val="007B0FA8"/>
    <w:rsid w:val="007B5C45"/>
    <w:rsid w:val="007E0706"/>
    <w:rsid w:val="007E4619"/>
    <w:rsid w:val="007E6326"/>
    <w:rsid w:val="007E77BB"/>
    <w:rsid w:val="007F08B1"/>
    <w:rsid w:val="0080685F"/>
    <w:rsid w:val="00806B66"/>
    <w:rsid w:val="00825162"/>
    <w:rsid w:val="00836418"/>
    <w:rsid w:val="00842BCA"/>
    <w:rsid w:val="008471A8"/>
    <w:rsid w:val="00852CFC"/>
    <w:rsid w:val="0085520D"/>
    <w:rsid w:val="00862376"/>
    <w:rsid w:val="008838DB"/>
    <w:rsid w:val="008D2870"/>
    <w:rsid w:val="008D62B2"/>
    <w:rsid w:val="008E72D7"/>
    <w:rsid w:val="00904F6A"/>
    <w:rsid w:val="00913BF1"/>
    <w:rsid w:val="0092014D"/>
    <w:rsid w:val="009219BF"/>
    <w:rsid w:val="00930D93"/>
    <w:rsid w:val="009330FF"/>
    <w:rsid w:val="00941688"/>
    <w:rsid w:val="009418D2"/>
    <w:rsid w:val="00945618"/>
    <w:rsid w:val="009736AB"/>
    <w:rsid w:val="00973D1D"/>
    <w:rsid w:val="00977ED3"/>
    <w:rsid w:val="009941C8"/>
    <w:rsid w:val="00994E6D"/>
    <w:rsid w:val="009B750D"/>
    <w:rsid w:val="009D77C6"/>
    <w:rsid w:val="00A1027B"/>
    <w:rsid w:val="00A15B3C"/>
    <w:rsid w:val="00A26DBA"/>
    <w:rsid w:val="00A51C48"/>
    <w:rsid w:val="00A66656"/>
    <w:rsid w:val="00A759D6"/>
    <w:rsid w:val="00A952C6"/>
    <w:rsid w:val="00AB6880"/>
    <w:rsid w:val="00AD669C"/>
    <w:rsid w:val="00B02FCA"/>
    <w:rsid w:val="00B07D5E"/>
    <w:rsid w:val="00B22968"/>
    <w:rsid w:val="00B35387"/>
    <w:rsid w:val="00B36C8A"/>
    <w:rsid w:val="00B400BE"/>
    <w:rsid w:val="00B466CA"/>
    <w:rsid w:val="00B56E8D"/>
    <w:rsid w:val="00B600EA"/>
    <w:rsid w:val="00B62898"/>
    <w:rsid w:val="00B6583A"/>
    <w:rsid w:val="00B844E3"/>
    <w:rsid w:val="00B931AA"/>
    <w:rsid w:val="00BA1D05"/>
    <w:rsid w:val="00BA5025"/>
    <w:rsid w:val="00BB1308"/>
    <w:rsid w:val="00BC7B6B"/>
    <w:rsid w:val="00BD28B6"/>
    <w:rsid w:val="00BE7C8A"/>
    <w:rsid w:val="00C23F42"/>
    <w:rsid w:val="00C46DF1"/>
    <w:rsid w:val="00C564E4"/>
    <w:rsid w:val="00C63A8E"/>
    <w:rsid w:val="00C83078"/>
    <w:rsid w:val="00C95E39"/>
    <w:rsid w:val="00C96E46"/>
    <w:rsid w:val="00CC068A"/>
    <w:rsid w:val="00CC1884"/>
    <w:rsid w:val="00CC3267"/>
    <w:rsid w:val="00CD1F5D"/>
    <w:rsid w:val="00D11FFC"/>
    <w:rsid w:val="00D14AD7"/>
    <w:rsid w:val="00D21BE0"/>
    <w:rsid w:val="00D34665"/>
    <w:rsid w:val="00D40D24"/>
    <w:rsid w:val="00D637EA"/>
    <w:rsid w:val="00D759AF"/>
    <w:rsid w:val="00DA1F61"/>
    <w:rsid w:val="00DA410E"/>
    <w:rsid w:val="00DB3906"/>
    <w:rsid w:val="00DD0C9A"/>
    <w:rsid w:val="00DD2FB7"/>
    <w:rsid w:val="00DD3751"/>
    <w:rsid w:val="00DE55E6"/>
    <w:rsid w:val="00DF1A9B"/>
    <w:rsid w:val="00DF3712"/>
    <w:rsid w:val="00E213F7"/>
    <w:rsid w:val="00E31087"/>
    <w:rsid w:val="00E75637"/>
    <w:rsid w:val="00E82EAB"/>
    <w:rsid w:val="00EC78B7"/>
    <w:rsid w:val="00EF30CF"/>
    <w:rsid w:val="00F0198E"/>
    <w:rsid w:val="00F0486C"/>
    <w:rsid w:val="00F56546"/>
    <w:rsid w:val="00F9001A"/>
    <w:rsid w:val="00FB08E2"/>
    <w:rsid w:val="00FB25FE"/>
    <w:rsid w:val="00FD5544"/>
    <w:rsid w:val="00FF02E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B6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53"/>
  </w:style>
  <w:style w:type="paragraph" w:styleId="Footer">
    <w:name w:val="footer"/>
    <w:basedOn w:val="Normal"/>
    <w:link w:val="Foot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53"/>
  </w:style>
  <w:style w:type="character" w:styleId="Hyperlink">
    <w:name w:val="Hyperlink"/>
    <w:basedOn w:val="DefaultParagraphFont"/>
    <w:uiPriority w:val="99"/>
    <w:unhideWhenUsed/>
    <w:rsid w:val="004A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4ECA"/>
  </w:style>
  <w:style w:type="character" w:customStyle="1" w:styleId="CommentTextChar">
    <w:name w:val="Comment Text Char"/>
    <w:basedOn w:val="DefaultParagraphFont"/>
    <w:link w:val="CommentText"/>
    <w:uiPriority w:val="99"/>
    <w:rsid w:val="003B4E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D34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53"/>
  </w:style>
  <w:style w:type="paragraph" w:styleId="Footer">
    <w:name w:val="footer"/>
    <w:basedOn w:val="Normal"/>
    <w:link w:val="FooterChar"/>
    <w:uiPriority w:val="99"/>
    <w:unhideWhenUsed/>
    <w:rsid w:val="00EA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53"/>
  </w:style>
  <w:style w:type="character" w:styleId="Hyperlink">
    <w:name w:val="Hyperlink"/>
    <w:basedOn w:val="DefaultParagraphFont"/>
    <w:uiPriority w:val="99"/>
    <w:unhideWhenUsed/>
    <w:rsid w:val="004A1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4ECA"/>
  </w:style>
  <w:style w:type="character" w:customStyle="1" w:styleId="CommentTextChar">
    <w:name w:val="Comment Text Char"/>
    <w:basedOn w:val="DefaultParagraphFont"/>
    <w:link w:val="CommentText"/>
    <w:uiPriority w:val="99"/>
    <w:rsid w:val="003B4E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D3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cann.org/en/news/correspondence/gac-to-board-18apr13-en.pdf" TargetMode="External"/><Relationship Id="rId10" Type="http://schemas.openxmlformats.org/officeDocument/2006/relationships/hyperlink" Target="https://myicann.secure.for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54818-DEFF-1C40-94FF-C0C2E4E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Yamashita</dc:creator>
  <cp:keywords/>
  <dc:description/>
  <cp:lastModifiedBy>Robb Antrobus</cp:lastModifiedBy>
  <cp:revision>8</cp:revision>
  <cp:lastPrinted>2013-02-19T23:52:00Z</cp:lastPrinted>
  <dcterms:created xsi:type="dcterms:W3CDTF">2013-04-18T16:50:00Z</dcterms:created>
  <dcterms:modified xsi:type="dcterms:W3CDTF">2013-04-18T23:19:00Z</dcterms:modified>
</cp:coreProperties>
</file>