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1336" w14:textId="77777777" w:rsidR="0035215A" w:rsidRDefault="00F42D4C" w:rsidP="00391765">
      <w:pPr>
        <w:jc w:val="center"/>
        <w:rPr>
          <w:rFonts w:ascii="Cambria" w:hAnsi="Cambria"/>
          <w:b/>
          <w:sz w:val="24"/>
          <w:lang w:val="en-GB"/>
        </w:rPr>
      </w:pPr>
      <w:proofErr w:type="gramStart"/>
      <w:r>
        <w:rPr>
          <w:rFonts w:ascii="Cambria" w:hAnsi="Cambria"/>
          <w:b/>
          <w:sz w:val="24"/>
          <w:lang w:val="en-GB"/>
        </w:rPr>
        <w:t>.Brand</w:t>
      </w:r>
      <w:proofErr w:type="gramEnd"/>
      <w:r>
        <w:rPr>
          <w:rFonts w:ascii="Cambria" w:hAnsi="Cambria"/>
          <w:b/>
          <w:sz w:val="24"/>
          <w:lang w:val="en-GB"/>
        </w:rPr>
        <w:t xml:space="preserve"> TLD Application Process</w:t>
      </w:r>
    </w:p>
    <w:p w14:paraId="1401E400" w14:textId="77777777" w:rsidR="0035215A" w:rsidRDefault="0035215A" w:rsidP="00391765">
      <w:pPr>
        <w:jc w:val="both"/>
        <w:rPr>
          <w:rFonts w:ascii="Cambria" w:hAnsi="Cambria" w:cs="Arial"/>
          <w:b/>
          <w:sz w:val="24"/>
        </w:rPr>
      </w:pPr>
    </w:p>
    <w:p w14:paraId="66AD37BE" w14:textId="7ACF8C67" w:rsidR="00391765" w:rsidRDefault="00F42D4C" w:rsidP="00F9277E">
      <w:pPr>
        <w:autoSpaceDE w:val="0"/>
        <w:autoSpaceDN w:val="0"/>
        <w:adjustRightInd w:val="0"/>
        <w:rPr>
          <w:rFonts w:ascii="Cambria" w:hAnsi="Cambria" w:cs="Arial"/>
          <w:sz w:val="24"/>
        </w:rPr>
      </w:pPr>
      <w:r>
        <w:rPr>
          <w:rFonts w:ascii="Cambria" w:hAnsi="Cambria" w:cs="Arial"/>
          <w:sz w:val="24"/>
        </w:rPr>
        <w:t xml:space="preserve">A Registry Operator that is able to demonstrate to ICANN that its TLD registry operations satisfy certain criteria may qualify its TLD for treatment as </w:t>
      </w:r>
      <w:proofErr w:type="gramStart"/>
      <w:r>
        <w:rPr>
          <w:rFonts w:ascii="Cambria" w:hAnsi="Cambria" w:cs="Arial"/>
          <w:sz w:val="24"/>
        </w:rPr>
        <w:t>a .Brand</w:t>
      </w:r>
      <w:proofErr w:type="gramEnd"/>
      <w:r>
        <w:rPr>
          <w:rFonts w:ascii="Cambria" w:hAnsi="Cambria" w:cs="Arial"/>
          <w:sz w:val="24"/>
        </w:rPr>
        <w:t xml:space="preserve"> TLD. If ICANN determines that the TLD qualifies as </w:t>
      </w:r>
      <w:proofErr w:type="gramStart"/>
      <w:r>
        <w:rPr>
          <w:rFonts w:ascii="Cambria" w:hAnsi="Cambria" w:cs="Arial"/>
          <w:sz w:val="24"/>
        </w:rPr>
        <w:t>a .Brand</w:t>
      </w:r>
      <w:proofErr w:type="gramEnd"/>
      <w:r>
        <w:rPr>
          <w:rFonts w:ascii="Cambria" w:hAnsi="Cambria" w:cs="Arial"/>
          <w:sz w:val="24"/>
        </w:rPr>
        <w:t xml:space="preserve"> TLD, the Registry Agreement for the TLD will include Specification 13, the current form of which is attached as </w:t>
      </w:r>
      <w:r>
        <w:rPr>
          <w:rFonts w:ascii="Cambria" w:hAnsi="Cambria" w:cs="Arial"/>
          <w:b/>
          <w:sz w:val="24"/>
        </w:rPr>
        <w:t>Attachment 1</w:t>
      </w:r>
      <w:r>
        <w:rPr>
          <w:rFonts w:ascii="Cambria" w:hAnsi="Cambria" w:cs="Arial"/>
          <w:sz w:val="24"/>
        </w:rPr>
        <w:t xml:space="preserve"> to this .Brand TLD Application Process.</w:t>
      </w:r>
    </w:p>
    <w:p w14:paraId="27947E43" w14:textId="074A46D4" w:rsidR="0035215A" w:rsidRDefault="0035215A" w:rsidP="00F9277E">
      <w:pPr>
        <w:autoSpaceDE w:val="0"/>
        <w:autoSpaceDN w:val="0"/>
        <w:adjustRightInd w:val="0"/>
        <w:rPr>
          <w:rFonts w:ascii="Cambria" w:hAnsi="Cambria" w:cs="Arial"/>
          <w:sz w:val="24"/>
        </w:rPr>
      </w:pPr>
    </w:p>
    <w:p w14:paraId="06BC94E7" w14:textId="5E07B695" w:rsidR="0035215A" w:rsidRDefault="00F42D4C" w:rsidP="00F9277E">
      <w:pPr>
        <w:autoSpaceDE w:val="0"/>
        <w:autoSpaceDN w:val="0"/>
        <w:adjustRightInd w:val="0"/>
        <w:rPr>
          <w:rFonts w:ascii="Cambria" w:hAnsi="Cambria" w:cs="Arial"/>
          <w:sz w:val="24"/>
        </w:rPr>
      </w:pPr>
      <w:r>
        <w:rPr>
          <w:rFonts w:ascii="Cambria" w:hAnsi="Cambria" w:cs="Arial"/>
          <w:sz w:val="24"/>
        </w:rPr>
        <w:t xml:space="preserve">The New </w:t>
      </w:r>
      <w:proofErr w:type="spellStart"/>
      <w:r>
        <w:rPr>
          <w:rFonts w:ascii="Cambria" w:hAnsi="Cambria" w:cs="Arial"/>
          <w:sz w:val="24"/>
        </w:rPr>
        <w:t>gTLD</w:t>
      </w:r>
      <w:proofErr w:type="spellEnd"/>
      <w:r>
        <w:rPr>
          <w:rFonts w:ascii="Cambria" w:hAnsi="Cambria" w:cs="Arial"/>
          <w:sz w:val="24"/>
        </w:rPr>
        <w:t xml:space="preserve"> Program Committee (“NGPC”) has also approved the possible incorporation of an additional clause into Specification 13, with implementation </w:t>
      </w:r>
      <w:r w:rsidR="0040429B">
        <w:rPr>
          <w:rFonts w:ascii="Cambria" w:hAnsi="Cambria" w:cs="Arial"/>
          <w:sz w:val="24"/>
        </w:rPr>
        <w:t xml:space="preserve">to take effect no earlier than May 12, 2014, to provide the GNSO </w:t>
      </w:r>
      <w:r w:rsidR="00123940">
        <w:rPr>
          <w:rFonts w:ascii="Cambria" w:hAnsi="Cambria" w:cs="Arial"/>
          <w:sz w:val="24"/>
        </w:rPr>
        <w:t xml:space="preserve">Council </w:t>
      </w:r>
      <w:r w:rsidR="0040429B">
        <w:rPr>
          <w:rFonts w:ascii="Cambria" w:hAnsi="Cambria" w:cs="Arial"/>
          <w:sz w:val="24"/>
        </w:rPr>
        <w:t xml:space="preserve">an opportunity to advise ICANN </w:t>
      </w:r>
      <w:r w:rsidR="00623F7E">
        <w:rPr>
          <w:rFonts w:ascii="Cambria" w:hAnsi="Cambria" w:cs="Arial"/>
          <w:sz w:val="24"/>
        </w:rPr>
        <w:t>regarding Policy Recommendation 19</w:t>
      </w:r>
      <w:r w:rsidR="00464C84">
        <w:rPr>
          <w:rFonts w:ascii="Cambria" w:hAnsi="Cambria" w:cs="Arial"/>
          <w:sz w:val="24"/>
        </w:rPr>
        <w:t xml:space="preserve"> on the Introduction of New Generic Top Level Domains</w:t>
      </w:r>
      <w:r w:rsidR="00623F7E">
        <w:rPr>
          <w:rFonts w:ascii="Cambria" w:hAnsi="Cambria" w:cs="Arial"/>
          <w:sz w:val="24"/>
        </w:rPr>
        <w:t xml:space="preserve">. </w:t>
      </w:r>
      <w:r>
        <w:rPr>
          <w:rFonts w:ascii="Cambria" w:hAnsi="Cambria" w:cs="Arial"/>
          <w:sz w:val="24"/>
        </w:rPr>
        <w:t xml:space="preserve">If the additional clause is incorporated into Specification 13, and if ICANN determines that the TLD qualifies as </w:t>
      </w:r>
      <w:proofErr w:type="gramStart"/>
      <w:r>
        <w:rPr>
          <w:rFonts w:ascii="Cambria" w:hAnsi="Cambria" w:cs="Arial"/>
          <w:sz w:val="24"/>
        </w:rPr>
        <w:t>a .Brand</w:t>
      </w:r>
      <w:proofErr w:type="gramEnd"/>
      <w:r>
        <w:rPr>
          <w:rFonts w:ascii="Cambria" w:hAnsi="Cambria" w:cs="Arial"/>
          <w:sz w:val="24"/>
        </w:rPr>
        <w:t xml:space="preserve"> TLD, the Registry Agreement for the TLD will include the form of Specification 13 attached as </w:t>
      </w:r>
      <w:r>
        <w:rPr>
          <w:rFonts w:ascii="Cambria" w:hAnsi="Cambria" w:cs="Arial"/>
          <w:b/>
          <w:sz w:val="24"/>
        </w:rPr>
        <w:t xml:space="preserve">Attachment 2 </w:t>
      </w:r>
      <w:r>
        <w:rPr>
          <w:rFonts w:ascii="Cambria" w:hAnsi="Cambria" w:cs="Arial"/>
          <w:sz w:val="24"/>
        </w:rPr>
        <w:t xml:space="preserve">to this .Brand TLD Application Process. </w:t>
      </w:r>
      <w:r w:rsidR="00874E89">
        <w:rPr>
          <w:rFonts w:ascii="Cambria" w:hAnsi="Cambria" w:cs="Arial"/>
          <w:sz w:val="24"/>
        </w:rPr>
        <w:t xml:space="preserve">If, as a result of GNSO Council advice or otherwise, Specification 13 is </w:t>
      </w:r>
      <w:r w:rsidR="0030410C">
        <w:rPr>
          <w:rFonts w:ascii="Cambria" w:hAnsi="Cambria" w:cs="Arial"/>
          <w:sz w:val="24"/>
        </w:rPr>
        <w:t xml:space="preserve">further </w:t>
      </w:r>
      <w:r w:rsidR="00874E89">
        <w:rPr>
          <w:rFonts w:ascii="Cambria" w:hAnsi="Cambria" w:cs="Arial"/>
          <w:sz w:val="24"/>
        </w:rPr>
        <w:t xml:space="preserve">modified, </w:t>
      </w:r>
      <w:r w:rsidR="00BC0B21">
        <w:rPr>
          <w:rFonts w:ascii="Cambria" w:hAnsi="Cambria" w:cs="Arial"/>
          <w:sz w:val="24"/>
        </w:rPr>
        <w:t xml:space="preserve">an applicant for a TLD that has been determined by ICANN to qualify as </w:t>
      </w:r>
      <w:proofErr w:type="gramStart"/>
      <w:r w:rsidR="00BC0B21">
        <w:rPr>
          <w:rFonts w:ascii="Cambria" w:hAnsi="Cambria" w:cs="Arial"/>
          <w:sz w:val="24"/>
        </w:rPr>
        <w:t>a .Brand</w:t>
      </w:r>
      <w:proofErr w:type="gramEnd"/>
      <w:r w:rsidR="00BC0B21">
        <w:rPr>
          <w:rFonts w:ascii="Cambria" w:hAnsi="Cambria" w:cs="Arial"/>
          <w:sz w:val="24"/>
        </w:rPr>
        <w:t xml:space="preserve"> TLD will be offered the opportunity to execute an amendment incorporating </w:t>
      </w:r>
      <w:r w:rsidR="0030410C">
        <w:rPr>
          <w:rFonts w:ascii="Cambria" w:hAnsi="Cambria" w:cs="Arial"/>
          <w:sz w:val="24"/>
        </w:rPr>
        <w:t xml:space="preserve">such modified </w:t>
      </w:r>
      <w:r w:rsidR="00BC0B21">
        <w:rPr>
          <w:rFonts w:ascii="Cambria" w:hAnsi="Cambria" w:cs="Arial"/>
          <w:sz w:val="24"/>
        </w:rPr>
        <w:t>Specification 13 as part of the Registry Agreement</w:t>
      </w:r>
      <w:r w:rsidR="0030410C">
        <w:rPr>
          <w:rFonts w:ascii="Cambria" w:hAnsi="Cambria" w:cs="Arial"/>
          <w:sz w:val="24"/>
        </w:rPr>
        <w:t>.</w:t>
      </w:r>
      <w:r>
        <w:rPr>
          <w:rFonts w:ascii="Cambria" w:hAnsi="Cambria" w:cs="Arial"/>
          <w:sz w:val="24"/>
        </w:rPr>
        <w:t xml:space="preserve"> </w:t>
      </w:r>
    </w:p>
    <w:p w14:paraId="0BA91D1D" w14:textId="77777777" w:rsidR="0035215A" w:rsidRDefault="0035215A" w:rsidP="00391765">
      <w:pPr>
        <w:rPr>
          <w:rFonts w:ascii="Cambria" w:hAnsi="Cambria" w:cs="Arial"/>
          <w:sz w:val="24"/>
        </w:rPr>
      </w:pPr>
    </w:p>
    <w:p w14:paraId="71CEA80A" w14:textId="68F44A9E" w:rsidR="0035215A" w:rsidRDefault="00F42D4C" w:rsidP="00391765">
      <w:pPr>
        <w:rPr>
          <w:rFonts w:ascii="Cambria" w:hAnsi="Cambria" w:cs="Arial"/>
          <w:sz w:val="24"/>
          <w:lang w:val="en-GB"/>
        </w:rPr>
      </w:pPr>
      <w:r>
        <w:rPr>
          <w:rFonts w:ascii="Cambria" w:hAnsi="Cambria" w:cs="Arial"/>
          <w:sz w:val="24"/>
          <w:lang w:val="en-GB"/>
        </w:rPr>
        <w:t xml:space="preserve">ICANN adopted Specification 13 following discussions with members of the ICANN community (including the Brand Registry Group) who stated that brand owners required unique Registry Agreement provisions in order to, among other things, protect their brands, promote and maintain trust in their registries and foster innovation. In addition, ICANN sought community-wide input through a public comment period, which demonstrated significant community support for the designation of certain TLDs </w:t>
      </w:r>
      <w:proofErr w:type="gramStart"/>
      <w:r>
        <w:rPr>
          <w:rFonts w:ascii="Cambria" w:hAnsi="Cambria" w:cs="Arial"/>
          <w:sz w:val="24"/>
          <w:lang w:val="en-GB"/>
        </w:rPr>
        <w:t>as .Brand</w:t>
      </w:r>
      <w:proofErr w:type="gramEnd"/>
      <w:r>
        <w:rPr>
          <w:rFonts w:ascii="Cambria" w:hAnsi="Cambria" w:cs="Arial"/>
          <w:sz w:val="24"/>
          <w:lang w:val="en-GB"/>
        </w:rPr>
        <w:t xml:space="preserve"> TLDs and the adoption of Specification 13.</w:t>
      </w:r>
    </w:p>
    <w:p w14:paraId="201184EA" w14:textId="77777777" w:rsidR="0035215A" w:rsidRDefault="0035215A" w:rsidP="00391765">
      <w:pPr>
        <w:rPr>
          <w:rFonts w:ascii="Cambria" w:hAnsi="Cambria" w:cs="Arial"/>
          <w:sz w:val="24"/>
          <w:lang w:val="en-GB"/>
        </w:rPr>
      </w:pPr>
    </w:p>
    <w:p w14:paraId="5B24D375" w14:textId="7EDF7D17" w:rsidR="0035215A" w:rsidRDefault="00F42D4C" w:rsidP="00F9277E">
      <w:pPr>
        <w:snapToGrid w:val="0"/>
        <w:rPr>
          <w:rFonts w:ascii="Cambria" w:hAnsi="Cambria" w:cs="Arial"/>
          <w:sz w:val="24"/>
          <w:lang w:val="en-GB"/>
        </w:rPr>
      </w:pPr>
      <w:r>
        <w:rPr>
          <w:rFonts w:ascii="Cambria" w:hAnsi="Cambria" w:cs="Arial"/>
          <w:sz w:val="24"/>
          <w:lang w:val="en-GB"/>
        </w:rPr>
        <w:t xml:space="preserve">Specification 13 in the form attached hereto as </w:t>
      </w:r>
      <w:r>
        <w:rPr>
          <w:rFonts w:ascii="Cambria" w:hAnsi="Cambria" w:cs="Arial"/>
          <w:b/>
          <w:sz w:val="24"/>
          <w:lang w:val="en-GB"/>
        </w:rPr>
        <w:t>Attachment 1</w:t>
      </w:r>
      <w:r>
        <w:rPr>
          <w:rFonts w:ascii="Cambria" w:hAnsi="Cambria" w:cs="Arial"/>
          <w:sz w:val="24"/>
          <w:lang w:val="en-GB"/>
        </w:rPr>
        <w:t xml:space="preserve"> affords TLDs designated by ICANN </w:t>
      </w:r>
      <w:proofErr w:type="gramStart"/>
      <w:r>
        <w:rPr>
          <w:rFonts w:ascii="Cambria" w:hAnsi="Cambria" w:cs="Arial"/>
          <w:sz w:val="24"/>
          <w:lang w:val="en-GB"/>
        </w:rPr>
        <w:t>as .Brand</w:t>
      </w:r>
      <w:proofErr w:type="gramEnd"/>
      <w:r>
        <w:rPr>
          <w:rFonts w:ascii="Cambria" w:hAnsi="Cambria" w:cs="Arial"/>
          <w:sz w:val="24"/>
          <w:lang w:val="en-GB"/>
        </w:rPr>
        <w:t xml:space="preserve"> TLDs with the benefit of an exemption from the Code of Conduct, the deferral of Sunrise requirements until such time as the TLD, if ever, no longer qualifies as a .Brand TLD, and a limited 2-year “cooling off” period prior to re-delegation of the TLD to a successor registry operator. If the TLD fails to continue to be qualified as </w:t>
      </w:r>
      <w:proofErr w:type="gramStart"/>
      <w:r>
        <w:rPr>
          <w:rFonts w:ascii="Cambria" w:hAnsi="Cambria" w:cs="Arial"/>
          <w:sz w:val="24"/>
          <w:lang w:val="en-GB"/>
        </w:rPr>
        <w:t>a .Brand</w:t>
      </w:r>
      <w:proofErr w:type="gramEnd"/>
      <w:r>
        <w:rPr>
          <w:rFonts w:ascii="Cambria" w:hAnsi="Cambria" w:cs="Arial"/>
          <w:sz w:val="24"/>
          <w:lang w:val="en-GB"/>
        </w:rPr>
        <w:t xml:space="preserve"> TLD by ICANN in the future, Specification 13 (other than certain Sunrise-related requirements) will no longer apply, and Registry Operator must thereafter comply with the terms of the Registry Agreement, without the benefits of Specification 13, including the implementation of the Sunrise requirements.</w:t>
      </w:r>
    </w:p>
    <w:p w14:paraId="1F3C002C" w14:textId="77777777" w:rsidR="00391765" w:rsidRDefault="00391765" w:rsidP="00F9277E">
      <w:pPr>
        <w:snapToGrid w:val="0"/>
        <w:rPr>
          <w:rFonts w:ascii="Cambria" w:hAnsi="Cambria" w:cs="Arial"/>
          <w:sz w:val="24"/>
          <w:lang w:val="en-GB"/>
        </w:rPr>
      </w:pPr>
    </w:p>
    <w:p w14:paraId="2565DAE0" w14:textId="5ECED88F" w:rsidR="0035215A" w:rsidRDefault="00F42D4C" w:rsidP="00F9277E">
      <w:pPr>
        <w:snapToGrid w:val="0"/>
        <w:rPr>
          <w:rFonts w:ascii="Cambria" w:hAnsi="Cambria" w:cs="Arial"/>
          <w:sz w:val="24"/>
          <w:lang w:val="en-GB"/>
        </w:rPr>
      </w:pPr>
      <w:r>
        <w:rPr>
          <w:rFonts w:ascii="Cambria" w:hAnsi="Cambria" w:cs="Arial"/>
          <w:sz w:val="24"/>
          <w:lang w:val="en-GB"/>
        </w:rPr>
        <w:t xml:space="preserve">If the additional clause approved by the NGPC is incorporated, Specification 13 would be in the form attached hereto as </w:t>
      </w:r>
      <w:r w:rsidRPr="00532CE1">
        <w:rPr>
          <w:rFonts w:ascii="Cambria" w:hAnsi="Cambria" w:cs="Arial"/>
          <w:b/>
          <w:sz w:val="24"/>
          <w:lang w:val="en-GB"/>
        </w:rPr>
        <w:t>Attachment 2</w:t>
      </w:r>
      <w:r>
        <w:rPr>
          <w:rFonts w:ascii="Cambria" w:hAnsi="Cambria" w:cs="Arial"/>
          <w:sz w:val="24"/>
          <w:lang w:val="en-GB"/>
        </w:rPr>
        <w:t xml:space="preserve"> and would provide the additional benefit to TLDs designated by ICANN </w:t>
      </w:r>
      <w:proofErr w:type="gramStart"/>
      <w:r>
        <w:rPr>
          <w:rFonts w:ascii="Cambria" w:hAnsi="Cambria" w:cs="Arial"/>
          <w:sz w:val="24"/>
          <w:lang w:val="en-GB"/>
        </w:rPr>
        <w:t>as .Brand</w:t>
      </w:r>
      <w:proofErr w:type="gramEnd"/>
      <w:r>
        <w:rPr>
          <w:rFonts w:ascii="Cambria" w:hAnsi="Cambria" w:cs="Arial"/>
          <w:sz w:val="24"/>
          <w:lang w:val="en-GB"/>
        </w:rPr>
        <w:t xml:space="preserve"> TLDs of permitting them to designate no more than three ICANN accredited registrars at any point in time to serve as the exclusive registrar(s) for the TLD. </w:t>
      </w:r>
    </w:p>
    <w:p w14:paraId="5BDF6DED" w14:textId="77777777" w:rsidR="00391765" w:rsidRDefault="00391765" w:rsidP="00F9277E">
      <w:pPr>
        <w:snapToGrid w:val="0"/>
        <w:rPr>
          <w:rFonts w:ascii="Cambria" w:hAnsi="Cambria" w:cs="Arial"/>
          <w:sz w:val="24"/>
          <w:lang w:val="en-GB"/>
        </w:rPr>
      </w:pPr>
    </w:p>
    <w:p w14:paraId="43250AC9" w14:textId="5E0AD765" w:rsidR="00391765" w:rsidRDefault="00F42D4C" w:rsidP="00F9277E">
      <w:pPr>
        <w:snapToGrid w:val="0"/>
        <w:rPr>
          <w:rFonts w:ascii="Cambria" w:hAnsi="Cambria" w:cs="Arial"/>
          <w:sz w:val="24"/>
          <w:lang w:val="en-GB"/>
        </w:rPr>
      </w:pPr>
      <w:r>
        <w:rPr>
          <w:rFonts w:ascii="Cambria" w:hAnsi="Cambria" w:cs="Arial"/>
          <w:sz w:val="24"/>
          <w:lang w:val="en-GB"/>
        </w:rPr>
        <w:t xml:space="preserve">A TLD is not </w:t>
      </w:r>
      <w:proofErr w:type="gramStart"/>
      <w:r>
        <w:rPr>
          <w:rFonts w:ascii="Cambria" w:hAnsi="Cambria" w:cs="Arial"/>
          <w:sz w:val="24"/>
          <w:lang w:val="en-GB"/>
        </w:rPr>
        <w:t>a .Brand</w:t>
      </w:r>
      <w:proofErr w:type="gramEnd"/>
      <w:r>
        <w:rPr>
          <w:rFonts w:ascii="Cambria" w:hAnsi="Cambria" w:cs="Arial"/>
          <w:sz w:val="24"/>
          <w:lang w:val="en-GB"/>
        </w:rPr>
        <w:t xml:space="preserve"> TLD unless ICANN has qualified the TLD as a .Brand TLD in writing and ICANN has executed a Registry Agreement with Registry Operator that inc</w:t>
      </w:r>
      <w:r w:rsidR="00623F7E">
        <w:rPr>
          <w:rFonts w:ascii="Cambria" w:hAnsi="Cambria" w:cs="Arial"/>
          <w:sz w:val="24"/>
          <w:lang w:val="en-GB"/>
        </w:rPr>
        <w:t xml:space="preserve">orporates </w:t>
      </w:r>
      <w:r>
        <w:rPr>
          <w:rFonts w:ascii="Cambria" w:hAnsi="Cambria" w:cs="Arial"/>
          <w:sz w:val="24"/>
          <w:lang w:val="en-GB"/>
        </w:rPr>
        <w:lastRenderedPageBreak/>
        <w:t xml:space="preserve">Specification 13 </w:t>
      </w:r>
      <w:r w:rsidR="00623F7E">
        <w:rPr>
          <w:rFonts w:ascii="Cambria" w:hAnsi="Cambria" w:cs="Arial"/>
          <w:sz w:val="24"/>
          <w:lang w:val="en-GB"/>
        </w:rPr>
        <w:t xml:space="preserve">by amendment </w:t>
      </w:r>
      <w:r>
        <w:rPr>
          <w:rFonts w:ascii="Cambria" w:hAnsi="Cambria" w:cs="Arial"/>
          <w:sz w:val="24"/>
          <w:lang w:val="en-GB"/>
        </w:rPr>
        <w:t xml:space="preserve">as part of the Registry Agreement. </w:t>
      </w:r>
      <w:proofErr w:type="gramStart"/>
      <w:r>
        <w:rPr>
          <w:rFonts w:ascii="Cambria" w:hAnsi="Cambria" w:cs="Arial"/>
          <w:sz w:val="24"/>
          <w:lang w:val="en-GB"/>
        </w:rPr>
        <w:t>This .Brand</w:t>
      </w:r>
      <w:proofErr w:type="gramEnd"/>
      <w:r>
        <w:rPr>
          <w:rFonts w:ascii="Cambria" w:hAnsi="Cambria" w:cs="Arial"/>
          <w:sz w:val="24"/>
          <w:lang w:val="en-GB"/>
        </w:rPr>
        <w:t xml:space="preserve"> TLD Application Process discusses the procedures for applying for this qualification.</w:t>
      </w:r>
    </w:p>
    <w:p w14:paraId="0F37ACC6" w14:textId="77777777" w:rsidR="008E5FD3" w:rsidRDefault="008E5FD3" w:rsidP="00F9277E">
      <w:pPr>
        <w:snapToGrid w:val="0"/>
        <w:rPr>
          <w:rFonts w:ascii="Cambria" w:hAnsi="Cambria" w:cs="Arial"/>
          <w:sz w:val="24"/>
          <w:lang w:val="en-GB"/>
        </w:rPr>
      </w:pPr>
    </w:p>
    <w:p w14:paraId="65EBE61E" w14:textId="77777777" w:rsidR="0035215A" w:rsidRDefault="00F42D4C" w:rsidP="00391765">
      <w:pPr>
        <w:rPr>
          <w:rFonts w:ascii="Cambria" w:hAnsi="Cambria" w:cs="Arial"/>
          <w:b/>
          <w:sz w:val="24"/>
        </w:rPr>
      </w:pPr>
      <w:r>
        <w:rPr>
          <w:rFonts w:ascii="Cambria" w:hAnsi="Cambria" w:cs="Arial"/>
          <w:b/>
          <w:sz w:val="24"/>
        </w:rPr>
        <w:t>Application Process</w:t>
      </w:r>
    </w:p>
    <w:p w14:paraId="25E803F6" w14:textId="77777777" w:rsidR="0035215A" w:rsidRDefault="0035215A" w:rsidP="00391765">
      <w:pPr>
        <w:rPr>
          <w:rFonts w:ascii="Cambria" w:hAnsi="Cambria" w:cs="Arial"/>
          <w:b/>
          <w:sz w:val="24"/>
        </w:rPr>
      </w:pPr>
    </w:p>
    <w:p w14:paraId="5FBF4B7D" w14:textId="12DDE5F1" w:rsidR="0035215A" w:rsidRPr="003D4596" w:rsidRDefault="00F42D4C" w:rsidP="00391765">
      <w:pPr>
        <w:rPr>
          <w:rFonts w:ascii="Cambria" w:hAnsi="Cambria"/>
          <w:sz w:val="24"/>
        </w:rPr>
      </w:pPr>
      <w:r>
        <w:rPr>
          <w:rFonts w:ascii="Cambria" w:hAnsi="Cambria" w:cs="Arial"/>
          <w:sz w:val="24"/>
        </w:rPr>
        <w:t xml:space="preserve">An application for a TLD to be qualified as </w:t>
      </w:r>
      <w:proofErr w:type="gramStart"/>
      <w:r>
        <w:rPr>
          <w:rFonts w:ascii="Cambria" w:hAnsi="Cambria" w:cs="Arial"/>
          <w:sz w:val="24"/>
        </w:rPr>
        <w:t>a .Brand</w:t>
      </w:r>
      <w:proofErr w:type="gramEnd"/>
      <w:r>
        <w:rPr>
          <w:rFonts w:ascii="Cambria" w:hAnsi="Cambria" w:cs="Arial"/>
          <w:sz w:val="24"/>
        </w:rPr>
        <w:t xml:space="preserve"> TLD may be submitted to ICANN at any time after ICANN invites Registry Operator to begin the contracting process. While ICANN will consider requests and applications </w:t>
      </w:r>
      <w:proofErr w:type="gramStart"/>
      <w:r>
        <w:rPr>
          <w:rFonts w:ascii="Cambria" w:hAnsi="Cambria" w:cs="Arial"/>
          <w:sz w:val="24"/>
        </w:rPr>
        <w:t>for .Brand</w:t>
      </w:r>
      <w:proofErr w:type="gramEnd"/>
      <w:r>
        <w:rPr>
          <w:rFonts w:ascii="Cambria" w:hAnsi="Cambria" w:cs="Arial"/>
          <w:sz w:val="24"/>
        </w:rPr>
        <w:t xml:space="preserve"> TLD qualification following the execution of a Registry Agreement, Registry Operators are encouraged to apply for the </w:t>
      </w:r>
      <w:r w:rsidR="00A94DA8">
        <w:rPr>
          <w:rFonts w:ascii="Cambria" w:hAnsi="Cambria" w:cs="Arial"/>
          <w:sz w:val="24"/>
        </w:rPr>
        <w:t xml:space="preserve">.Brand TLD </w:t>
      </w:r>
      <w:r>
        <w:rPr>
          <w:rFonts w:ascii="Cambria" w:hAnsi="Cambria" w:cs="Arial"/>
          <w:sz w:val="24"/>
        </w:rPr>
        <w:t xml:space="preserve">qualification prior to executing a Registry Agreement for the TLD. ICANN will consider applications </w:t>
      </w:r>
      <w:r w:rsidR="00A94DA8">
        <w:rPr>
          <w:rFonts w:ascii="Cambria" w:hAnsi="Cambria" w:cs="Arial"/>
          <w:sz w:val="24"/>
        </w:rPr>
        <w:t xml:space="preserve">to be qualified as </w:t>
      </w:r>
      <w:proofErr w:type="gramStart"/>
      <w:r w:rsidR="00A94DA8">
        <w:rPr>
          <w:rFonts w:ascii="Cambria" w:hAnsi="Cambria" w:cs="Arial"/>
          <w:sz w:val="24"/>
        </w:rPr>
        <w:t>a .Brand</w:t>
      </w:r>
      <w:proofErr w:type="gramEnd"/>
      <w:r w:rsidR="00A94DA8">
        <w:rPr>
          <w:rFonts w:ascii="Cambria" w:hAnsi="Cambria" w:cs="Arial"/>
          <w:sz w:val="24"/>
        </w:rPr>
        <w:t xml:space="preserve"> TLD </w:t>
      </w:r>
      <w:r>
        <w:rPr>
          <w:rFonts w:ascii="Cambria" w:hAnsi="Cambria" w:cs="Arial"/>
          <w:sz w:val="24"/>
        </w:rPr>
        <w:t xml:space="preserve">made by Registry Operators that executed a Registry Agreement for the TLD prior to the adoption of Specification 13 and the announcement of this .Brand TLD Application Process. Statements made by Registry Operator in its TLD application pursuant to the New </w:t>
      </w:r>
      <w:proofErr w:type="spellStart"/>
      <w:r>
        <w:rPr>
          <w:rFonts w:ascii="Cambria" w:hAnsi="Cambria" w:cs="Arial"/>
          <w:sz w:val="24"/>
        </w:rPr>
        <w:t>gTLD</w:t>
      </w:r>
      <w:proofErr w:type="spellEnd"/>
      <w:r>
        <w:rPr>
          <w:rFonts w:ascii="Cambria" w:hAnsi="Cambria" w:cs="Arial"/>
          <w:sz w:val="24"/>
        </w:rPr>
        <w:t xml:space="preserve"> Applicant Guidebook that Registry Operator plans to operate the TLD as </w:t>
      </w:r>
      <w:proofErr w:type="gramStart"/>
      <w:r>
        <w:rPr>
          <w:rFonts w:ascii="Cambria" w:hAnsi="Cambria" w:cs="Arial"/>
          <w:sz w:val="24"/>
        </w:rPr>
        <w:t>a .Brand</w:t>
      </w:r>
      <w:proofErr w:type="gramEnd"/>
      <w:r>
        <w:rPr>
          <w:rFonts w:ascii="Cambria" w:hAnsi="Cambria" w:cs="Arial"/>
          <w:sz w:val="24"/>
        </w:rPr>
        <w:t xml:space="preserve"> TLD (or similar statements) will not be considered a formal application for a TLD to be qualified as a .Brand TLD.</w:t>
      </w:r>
    </w:p>
    <w:p w14:paraId="48BFDCF1" w14:textId="77777777" w:rsidR="0035215A" w:rsidRDefault="0035215A" w:rsidP="00391765">
      <w:pPr>
        <w:rPr>
          <w:rFonts w:ascii="Cambria" w:hAnsi="Cambria" w:cs="Arial"/>
          <w:sz w:val="24"/>
        </w:rPr>
      </w:pPr>
    </w:p>
    <w:p w14:paraId="038BDDED" w14:textId="65CB0C5D" w:rsidR="003D4596" w:rsidRDefault="00F42D4C" w:rsidP="00391765">
      <w:pPr>
        <w:rPr>
          <w:rFonts w:ascii="Cambria" w:hAnsi="Cambria" w:cs="Arial"/>
          <w:sz w:val="24"/>
        </w:rPr>
      </w:pPr>
      <w:proofErr w:type="gramStart"/>
      <w:r>
        <w:rPr>
          <w:rFonts w:ascii="Cambria" w:hAnsi="Cambria" w:cs="Arial"/>
          <w:sz w:val="24"/>
        </w:rPr>
        <w:t>The .Brand</w:t>
      </w:r>
      <w:proofErr w:type="gramEnd"/>
      <w:r>
        <w:rPr>
          <w:rFonts w:ascii="Cambria" w:hAnsi="Cambria" w:cs="Arial"/>
          <w:sz w:val="24"/>
        </w:rPr>
        <w:t xml:space="preserve"> TLD application must be submitted in writing in the form specified by ICANN from time to time (a form of which is included as </w:t>
      </w:r>
      <w:r>
        <w:rPr>
          <w:rFonts w:ascii="Cambria" w:hAnsi="Cambria" w:cs="Arial"/>
          <w:b/>
          <w:sz w:val="24"/>
        </w:rPr>
        <w:t>Attachment 3</w:t>
      </w:r>
      <w:r>
        <w:rPr>
          <w:rFonts w:ascii="Cambria" w:hAnsi="Cambria" w:cs="Arial"/>
          <w:sz w:val="24"/>
        </w:rPr>
        <w:t>). The application must be accompanied by</w:t>
      </w:r>
      <w:r w:rsidR="003D4596">
        <w:rPr>
          <w:rFonts w:ascii="Cambria" w:hAnsi="Cambria" w:cs="Arial"/>
          <w:sz w:val="24"/>
        </w:rPr>
        <w:t>:</w:t>
      </w:r>
    </w:p>
    <w:p w14:paraId="27CD6E71" w14:textId="77777777" w:rsidR="003D4596" w:rsidRDefault="003D4596" w:rsidP="00391765">
      <w:pPr>
        <w:rPr>
          <w:rFonts w:ascii="Cambria" w:hAnsi="Cambria" w:cs="Arial"/>
          <w:sz w:val="24"/>
        </w:rPr>
      </w:pPr>
    </w:p>
    <w:p w14:paraId="0F12B860" w14:textId="33A1F9B8" w:rsidR="003D4596" w:rsidRDefault="00F42D4C" w:rsidP="00F9277E">
      <w:pPr>
        <w:pStyle w:val="ListParagraph"/>
        <w:numPr>
          <w:ilvl w:val="0"/>
          <w:numId w:val="20"/>
        </w:numPr>
        <w:ind w:left="1260" w:hanging="540"/>
        <w:rPr>
          <w:rFonts w:ascii="Cambria" w:hAnsi="Cambria" w:cs="Arial"/>
        </w:rPr>
      </w:pPr>
      <w:proofErr w:type="gramStart"/>
      <w:r w:rsidRPr="00F9277E">
        <w:rPr>
          <w:rFonts w:ascii="Cambria" w:hAnsi="Cambria" w:cs="Arial"/>
        </w:rPr>
        <w:t>an</w:t>
      </w:r>
      <w:proofErr w:type="gramEnd"/>
      <w:r w:rsidRPr="00F9277E">
        <w:rPr>
          <w:rFonts w:ascii="Cambria" w:hAnsi="Cambria" w:cs="Arial"/>
        </w:rPr>
        <w:t xml:space="preserve"> accurate and complete copy of the applicable trademark registration that forms the basis of the request for .Brand TLD qualification</w:t>
      </w:r>
      <w:r w:rsidR="008227E9">
        <w:rPr>
          <w:rFonts w:ascii="Cambria" w:hAnsi="Cambria" w:cs="Arial"/>
        </w:rPr>
        <w:t>;</w:t>
      </w:r>
    </w:p>
    <w:p w14:paraId="68A8C566" w14:textId="722AB85E" w:rsidR="003D4596" w:rsidRDefault="00F42D4C" w:rsidP="00F9277E">
      <w:pPr>
        <w:pStyle w:val="ListParagraph"/>
        <w:numPr>
          <w:ilvl w:val="0"/>
          <w:numId w:val="20"/>
        </w:numPr>
        <w:ind w:left="1260" w:hanging="540"/>
        <w:rPr>
          <w:rFonts w:ascii="Cambria" w:hAnsi="Cambria" w:cs="Arial"/>
        </w:rPr>
      </w:pPr>
      <w:proofErr w:type="gramStart"/>
      <w:r w:rsidRPr="00F9277E">
        <w:rPr>
          <w:rFonts w:ascii="Cambria" w:hAnsi="Cambria" w:cs="Arial"/>
        </w:rPr>
        <w:t>a</w:t>
      </w:r>
      <w:proofErr w:type="gramEnd"/>
      <w:r w:rsidRPr="00F9277E">
        <w:rPr>
          <w:rFonts w:ascii="Cambria" w:hAnsi="Cambria" w:cs="Arial"/>
        </w:rPr>
        <w:t xml:space="preserve"> copy of Registry Operator’s complete registration policies for the TLD. </w:t>
      </w:r>
    </w:p>
    <w:p w14:paraId="2DA9D46A" w14:textId="77777777" w:rsidR="003D4596" w:rsidRPr="00F9277E" w:rsidRDefault="003D4596" w:rsidP="00F9277E">
      <w:pPr>
        <w:ind w:left="120"/>
        <w:rPr>
          <w:rFonts w:ascii="Cambria" w:hAnsi="Cambria" w:cs="Arial"/>
        </w:rPr>
      </w:pPr>
    </w:p>
    <w:p w14:paraId="6746B1BC" w14:textId="476FD2E8" w:rsidR="0035215A" w:rsidRPr="00F9277E" w:rsidRDefault="00F42D4C" w:rsidP="008227E9">
      <w:pPr>
        <w:rPr>
          <w:rFonts w:ascii="Cambria" w:hAnsi="Cambria" w:cs="Arial"/>
          <w:sz w:val="24"/>
        </w:rPr>
      </w:pPr>
      <w:r w:rsidRPr="00F9277E">
        <w:rPr>
          <w:rFonts w:ascii="Cambria" w:hAnsi="Cambria" w:cs="Arial"/>
          <w:sz w:val="24"/>
        </w:rPr>
        <w:t xml:space="preserve">ICANN encourages Registry Operator to also submit detailed information supporting its application, in particular evidence supporting the TLD’s satisfaction of </w:t>
      </w:r>
      <w:proofErr w:type="gramStart"/>
      <w:r w:rsidRPr="00F9277E">
        <w:rPr>
          <w:rFonts w:ascii="Cambria" w:hAnsi="Cambria" w:cs="Arial"/>
          <w:sz w:val="24"/>
        </w:rPr>
        <w:t>the .Brand</w:t>
      </w:r>
      <w:proofErr w:type="gramEnd"/>
      <w:r w:rsidRPr="00F9277E">
        <w:rPr>
          <w:rFonts w:ascii="Cambria" w:hAnsi="Cambria" w:cs="Arial"/>
          <w:sz w:val="24"/>
        </w:rPr>
        <w:t xml:space="preserve"> TLD criteria set forth below. In addition, Registry Operator must explicitly commit to maintain the criteria specified to remain qualified as </w:t>
      </w:r>
      <w:proofErr w:type="gramStart"/>
      <w:r w:rsidRPr="00F9277E">
        <w:rPr>
          <w:rFonts w:ascii="Cambria" w:hAnsi="Cambria" w:cs="Arial"/>
          <w:sz w:val="24"/>
        </w:rPr>
        <w:t>a .Brand</w:t>
      </w:r>
      <w:proofErr w:type="gramEnd"/>
      <w:r w:rsidRPr="00F9277E">
        <w:rPr>
          <w:rFonts w:ascii="Cambria" w:hAnsi="Cambria" w:cs="Arial"/>
          <w:sz w:val="24"/>
        </w:rPr>
        <w:t xml:space="preserve"> TLD and to immediately notify ICANN of any changes in circumstances that could alter the statements made in, and the</w:t>
      </w:r>
      <w:r w:rsidR="008227E9">
        <w:rPr>
          <w:rFonts w:ascii="Cambria" w:hAnsi="Cambria" w:cs="Arial"/>
          <w:sz w:val="24"/>
        </w:rPr>
        <w:t xml:space="preserve"> </w:t>
      </w:r>
      <w:r w:rsidRPr="00F9277E">
        <w:rPr>
          <w:rFonts w:ascii="Cambria" w:hAnsi="Cambria" w:cs="Arial"/>
          <w:sz w:val="24"/>
        </w:rPr>
        <w:t>supporting materials provided with, the application, that may lead to the revocation of the TLD’s qualification as a .Brand TLD</w:t>
      </w:r>
      <w:r w:rsidR="00F36D0F" w:rsidRPr="00F9277E">
        <w:rPr>
          <w:rFonts w:ascii="Cambria" w:hAnsi="Cambria" w:cs="Arial"/>
          <w:sz w:val="24"/>
        </w:rPr>
        <w:t>, subject to the provisions of Specification 13</w:t>
      </w:r>
      <w:r w:rsidRPr="00F9277E">
        <w:rPr>
          <w:rFonts w:ascii="Cambria" w:hAnsi="Cambria" w:cs="Arial"/>
          <w:sz w:val="24"/>
        </w:rPr>
        <w:t>. ICANN reserves the right to review the TLD zone files and registration data for the TLD to verify compliance.</w:t>
      </w:r>
    </w:p>
    <w:p w14:paraId="1E1D613A" w14:textId="77777777" w:rsidR="0035215A" w:rsidRPr="003D4596" w:rsidRDefault="0035215A" w:rsidP="00391765">
      <w:pPr>
        <w:rPr>
          <w:rFonts w:ascii="Cambria" w:hAnsi="Cambria" w:cs="Arial"/>
          <w:sz w:val="24"/>
        </w:rPr>
      </w:pPr>
    </w:p>
    <w:p w14:paraId="68279F12" w14:textId="27FAED38" w:rsidR="0035215A" w:rsidRDefault="00F42D4C" w:rsidP="00391765">
      <w:pPr>
        <w:rPr>
          <w:rFonts w:ascii="Cambria" w:hAnsi="Cambria" w:cs="Arial"/>
          <w:sz w:val="24"/>
        </w:rPr>
      </w:pPr>
      <w:r>
        <w:rPr>
          <w:rFonts w:ascii="Cambria" w:hAnsi="Cambria" w:cs="Arial"/>
          <w:sz w:val="24"/>
        </w:rPr>
        <w:t xml:space="preserve">If the application is submitted to ICANN after the delegation of the TLD to </w:t>
      </w:r>
      <w:proofErr w:type="spellStart"/>
      <w:r>
        <w:rPr>
          <w:rFonts w:ascii="Cambria" w:hAnsi="Cambria" w:cs="Arial"/>
          <w:sz w:val="24"/>
        </w:rPr>
        <w:t>nameservers</w:t>
      </w:r>
      <w:proofErr w:type="spellEnd"/>
      <w:r>
        <w:rPr>
          <w:rFonts w:ascii="Cambria" w:hAnsi="Cambria" w:cs="Arial"/>
          <w:sz w:val="24"/>
        </w:rPr>
        <w:t xml:space="preserve"> designated by Registry Operator into the root-zone, Registry Operator must warrant in its application that all domain names that are registered in the TLD are registered to and maintained in compliance with the requirements of </w:t>
      </w:r>
      <w:proofErr w:type="gramStart"/>
      <w:r>
        <w:rPr>
          <w:rFonts w:ascii="Cambria" w:hAnsi="Cambria" w:cs="Arial"/>
          <w:sz w:val="24"/>
        </w:rPr>
        <w:t>the .Brand</w:t>
      </w:r>
      <w:proofErr w:type="gramEnd"/>
      <w:r>
        <w:rPr>
          <w:rFonts w:ascii="Cambria" w:hAnsi="Cambria" w:cs="Arial"/>
          <w:sz w:val="24"/>
        </w:rPr>
        <w:t xml:space="preserve"> TLD definition. ICANN reserves the right to review the TLD zone files and registration data for the TLD to verify such statements.</w:t>
      </w:r>
    </w:p>
    <w:p w14:paraId="530E6DCC" w14:textId="77777777" w:rsidR="0035215A" w:rsidRDefault="0035215A" w:rsidP="00391765">
      <w:pPr>
        <w:rPr>
          <w:rFonts w:ascii="Cambria" w:hAnsi="Cambria" w:cs="Arial"/>
          <w:b/>
          <w:sz w:val="24"/>
        </w:rPr>
      </w:pPr>
    </w:p>
    <w:p w14:paraId="6B971967" w14:textId="77777777" w:rsidR="0035215A" w:rsidRDefault="00F42D4C" w:rsidP="00391765">
      <w:pPr>
        <w:rPr>
          <w:rFonts w:ascii="Cambria" w:hAnsi="Cambria" w:cs="Arial"/>
          <w:b/>
          <w:sz w:val="24"/>
        </w:rPr>
      </w:pPr>
      <w:r>
        <w:rPr>
          <w:rFonts w:ascii="Cambria" w:hAnsi="Cambria" w:cs="Arial"/>
          <w:b/>
          <w:sz w:val="24"/>
        </w:rPr>
        <w:t>Consideration of the Application</w:t>
      </w:r>
    </w:p>
    <w:p w14:paraId="1EB66CA5" w14:textId="77777777" w:rsidR="0035215A" w:rsidRDefault="0035215A" w:rsidP="00391765">
      <w:pPr>
        <w:rPr>
          <w:rFonts w:ascii="Cambria" w:hAnsi="Cambria" w:cs="Arial"/>
          <w:b/>
          <w:sz w:val="24"/>
        </w:rPr>
      </w:pPr>
    </w:p>
    <w:p w14:paraId="5772C2E4" w14:textId="606B3623" w:rsidR="0035215A" w:rsidRDefault="00F42D4C" w:rsidP="00391765">
      <w:pPr>
        <w:rPr>
          <w:rFonts w:ascii="Cambria" w:hAnsi="Cambria" w:cs="Arial"/>
          <w:sz w:val="24"/>
        </w:rPr>
      </w:pPr>
      <w:r>
        <w:rPr>
          <w:rFonts w:ascii="Cambria" w:hAnsi="Cambria" w:cs="Arial"/>
          <w:sz w:val="24"/>
        </w:rPr>
        <w:lastRenderedPageBreak/>
        <w:t>ICANN will review each application received for completeness. If there is not enough information provided for ICANN to reach a decision, or if ICANN has questions about the application or supporting material</w:t>
      </w:r>
      <w:r w:rsidR="00F36D0F">
        <w:rPr>
          <w:rFonts w:ascii="Cambria" w:hAnsi="Cambria" w:cs="Arial"/>
          <w:sz w:val="24"/>
        </w:rPr>
        <w:t xml:space="preserve"> provided</w:t>
      </w:r>
      <w:r>
        <w:rPr>
          <w:rFonts w:ascii="Cambria" w:hAnsi="Cambria" w:cs="Arial"/>
          <w:sz w:val="24"/>
        </w:rPr>
        <w:t xml:space="preserve">, ICANN may request additional information and ask Registry Operator to respond to ICANN’s questions.  </w:t>
      </w:r>
    </w:p>
    <w:p w14:paraId="68AB9392" w14:textId="77777777" w:rsidR="0035215A" w:rsidRDefault="0035215A" w:rsidP="00391765">
      <w:pPr>
        <w:rPr>
          <w:rFonts w:ascii="Cambria" w:hAnsi="Cambria" w:cs="Arial"/>
          <w:sz w:val="24"/>
        </w:rPr>
      </w:pPr>
    </w:p>
    <w:p w14:paraId="194933B7" w14:textId="493E49FE" w:rsidR="0035215A" w:rsidRDefault="00F42D4C" w:rsidP="00391765">
      <w:pPr>
        <w:rPr>
          <w:rFonts w:ascii="Cambria" w:hAnsi="Cambria" w:cs="Arial"/>
          <w:sz w:val="24"/>
        </w:rPr>
      </w:pPr>
      <w:r>
        <w:rPr>
          <w:rFonts w:ascii="Cambria" w:hAnsi="Cambria" w:cs="Arial"/>
          <w:sz w:val="24"/>
        </w:rPr>
        <w:t xml:space="preserve">ICANN will post all applications </w:t>
      </w:r>
      <w:r w:rsidR="00F36D0F">
        <w:rPr>
          <w:rFonts w:ascii="Cambria" w:hAnsi="Cambria" w:cs="Arial"/>
          <w:sz w:val="24"/>
        </w:rPr>
        <w:t xml:space="preserve">received </w:t>
      </w:r>
      <w:r>
        <w:rPr>
          <w:rFonts w:ascii="Cambria" w:hAnsi="Cambria" w:cs="Arial"/>
          <w:sz w:val="24"/>
        </w:rPr>
        <w:t xml:space="preserve">for public comment for a period of 30 calendar days. The posting of an application for public comment does not mean and should not be construed as a determination by ICANN that the TLD meets the criteria to be qualified as </w:t>
      </w:r>
      <w:proofErr w:type="gramStart"/>
      <w:r>
        <w:rPr>
          <w:rFonts w:ascii="Cambria" w:hAnsi="Cambria" w:cs="Arial"/>
          <w:sz w:val="24"/>
        </w:rPr>
        <w:t>a .Brand</w:t>
      </w:r>
      <w:proofErr w:type="gramEnd"/>
      <w:r>
        <w:rPr>
          <w:rFonts w:ascii="Cambria" w:hAnsi="Cambria" w:cs="Arial"/>
          <w:sz w:val="24"/>
        </w:rPr>
        <w:t xml:space="preserve"> TLD. Even if no public comments are received objecting to the designation of a TLD as </w:t>
      </w:r>
      <w:proofErr w:type="gramStart"/>
      <w:r>
        <w:rPr>
          <w:rFonts w:ascii="Cambria" w:hAnsi="Cambria" w:cs="Arial"/>
          <w:sz w:val="24"/>
        </w:rPr>
        <w:t>a .Brand</w:t>
      </w:r>
      <w:proofErr w:type="gramEnd"/>
      <w:r>
        <w:rPr>
          <w:rFonts w:ascii="Cambria" w:hAnsi="Cambria" w:cs="Arial"/>
          <w:sz w:val="24"/>
        </w:rPr>
        <w:t xml:space="preserve"> TLD, ICANN will review the application and may determine that the TLD does not qualify as a .Brand TLD.</w:t>
      </w:r>
    </w:p>
    <w:p w14:paraId="2851A7A2" w14:textId="77777777" w:rsidR="0035215A" w:rsidRDefault="0035215A" w:rsidP="00391765">
      <w:pPr>
        <w:rPr>
          <w:rFonts w:ascii="Cambria" w:hAnsi="Cambria" w:cs="Arial"/>
          <w:sz w:val="24"/>
        </w:rPr>
      </w:pPr>
    </w:p>
    <w:p w14:paraId="5F98B583" w14:textId="02576359" w:rsidR="0035215A" w:rsidRDefault="00F42D4C" w:rsidP="00391765">
      <w:pPr>
        <w:rPr>
          <w:rFonts w:ascii="Cambria" w:hAnsi="Cambria" w:cs="Arial"/>
          <w:sz w:val="24"/>
        </w:rPr>
      </w:pPr>
      <w:r>
        <w:rPr>
          <w:rFonts w:ascii="Cambria" w:hAnsi="Cambria" w:cs="Arial"/>
          <w:sz w:val="24"/>
        </w:rPr>
        <w:t xml:space="preserve">ICANN’s consideration of an application may take place in parallel to </w:t>
      </w:r>
      <w:r w:rsidR="00D14551">
        <w:rPr>
          <w:rFonts w:ascii="Cambria" w:hAnsi="Cambria" w:cs="Arial"/>
          <w:sz w:val="24"/>
        </w:rPr>
        <w:t xml:space="preserve">the review of the CIR and production of the </w:t>
      </w:r>
      <w:r>
        <w:rPr>
          <w:rFonts w:ascii="Cambria" w:hAnsi="Cambria" w:cs="Arial"/>
          <w:sz w:val="24"/>
        </w:rPr>
        <w:t xml:space="preserve">Registry Agreement. While execution of a Registry Agreement need not be delayed to process an application, as an application may be approved either before or after execution of the Registry Agreement, ICANN anticipates that </w:t>
      </w:r>
      <w:proofErr w:type="gramStart"/>
      <w:r>
        <w:rPr>
          <w:rFonts w:ascii="Cambria" w:hAnsi="Cambria" w:cs="Arial"/>
          <w:sz w:val="24"/>
        </w:rPr>
        <w:t>many .Brand</w:t>
      </w:r>
      <w:proofErr w:type="gramEnd"/>
      <w:r>
        <w:rPr>
          <w:rFonts w:ascii="Cambria" w:hAnsi="Cambria" w:cs="Arial"/>
          <w:sz w:val="24"/>
        </w:rPr>
        <w:t xml:space="preserve"> TLD applicants will desire a resolution of the application prior to executing the Registry Agreement. </w:t>
      </w:r>
    </w:p>
    <w:p w14:paraId="00783D42" w14:textId="77777777" w:rsidR="0035215A" w:rsidRDefault="0035215A" w:rsidP="00391765">
      <w:pPr>
        <w:rPr>
          <w:rFonts w:ascii="Cambria" w:hAnsi="Cambria" w:cs="Arial"/>
          <w:sz w:val="24"/>
        </w:rPr>
      </w:pPr>
    </w:p>
    <w:p w14:paraId="1FD2B836" w14:textId="05D67778" w:rsidR="0035215A" w:rsidRDefault="00F42D4C" w:rsidP="00391765">
      <w:pPr>
        <w:rPr>
          <w:rFonts w:ascii="Cambria" w:hAnsi="Cambria" w:cs="Arial"/>
          <w:sz w:val="24"/>
        </w:rPr>
      </w:pPr>
      <w:r>
        <w:rPr>
          <w:rFonts w:ascii="Cambria" w:hAnsi="Cambria" w:cs="Arial"/>
          <w:sz w:val="24"/>
        </w:rPr>
        <w:t xml:space="preserve">ICANN’s review of the application and whether a TLD should be qualified as </w:t>
      </w:r>
      <w:proofErr w:type="gramStart"/>
      <w:r>
        <w:rPr>
          <w:rFonts w:ascii="Cambria" w:hAnsi="Cambria" w:cs="Arial"/>
          <w:sz w:val="24"/>
        </w:rPr>
        <w:t>a .Brand</w:t>
      </w:r>
      <w:proofErr w:type="gramEnd"/>
      <w:r>
        <w:rPr>
          <w:rFonts w:ascii="Cambria" w:hAnsi="Cambria" w:cs="Arial"/>
          <w:sz w:val="24"/>
        </w:rPr>
        <w:t xml:space="preserve"> TLD will be holistic in nature and may not be limited to whether Registry Operator satisfies the criteria set forth below. As a result, in addition to the application and supporting materials provided by Registry Operator, ICANN may consider additional information collected or received by ICANN when reviewing an application. ICANN’s evaluation of an application will be guided by the following criteria (which are based on the definitions set forth in Specification 13):</w:t>
      </w:r>
    </w:p>
    <w:p w14:paraId="71F1C209" w14:textId="77777777" w:rsidR="0035215A" w:rsidRDefault="0035215A" w:rsidP="00391765">
      <w:pPr>
        <w:rPr>
          <w:rFonts w:ascii="Cambria" w:hAnsi="Cambria" w:cs="Arial"/>
          <w:sz w:val="24"/>
        </w:rPr>
      </w:pPr>
    </w:p>
    <w:p w14:paraId="62ADD77B" w14:textId="77777777" w:rsidR="0035215A" w:rsidRDefault="00F42D4C" w:rsidP="00F9277E">
      <w:pPr>
        <w:ind w:left="1170" w:hanging="450"/>
        <w:rPr>
          <w:rFonts w:ascii="Cambria" w:hAnsi="Cambria"/>
          <w:sz w:val="24"/>
        </w:rPr>
      </w:pPr>
      <w:r>
        <w:rPr>
          <w:rFonts w:ascii="Cambria" w:hAnsi="Cambria"/>
          <w:sz w:val="24"/>
        </w:rPr>
        <w:t>(</w:t>
      </w:r>
      <w:proofErr w:type="spellStart"/>
      <w:r>
        <w:rPr>
          <w:rFonts w:ascii="Cambria" w:hAnsi="Cambria"/>
          <w:sz w:val="24"/>
        </w:rPr>
        <w:t>i</w:t>
      </w:r>
      <w:proofErr w:type="spellEnd"/>
      <w:r>
        <w:rPr>
          <w:rFonts w:ascii="Cambria" w:hAnsi="Cambria"/>
          <w:sz w:val="24"/>
        </w:rPr>
        <w:t>)</w:t>
      </w:r>
      <w:r>
        <w:rPr>
          <w:rFonts w:ascii="Cambria" w:hAnsi="Cambria"/>
          <w:sz w:val="24"/>
        </w:rPr>
        <w:tab/>
      </w:r>
      <w:proofErr w:type="gramStart"/>
      <w:r>
        <w:rPr>
          <w:rFonts w:ascii="Cambria" w:hAnsi="Cambria"/>
          <w:sz w:val="24"/>
        </w:rPr>
        <w:t>the</w:t>
      </w:r>
      <w:proofErr w:type="gramEnd"/>
      <w:r>
        <w:rPr>
          <w:rFonts w:ascii="Cambria" w:hAnsi="Cambria"/>
          <w:sz w:val="24"/>
        </w:rPr>
        <w:t xml:space="preserve"> TLD string </w:t>
      </w:r>
      <w:r>
        <w:rPr>
          <w:rFonts w:ascii="Cambria" w:hAnsi="Cambria"/>
          <w:sz w:val="24"/>
          <w:u w:color="0070C0"/>
        </w:rPr>
        <w:t>is identical to the textual elements protectable under applicable law,</w:t>
      </w:r>
      <w:r>
        <w:rPr>
          <w:rFonts w:ascii="Cambria" w:hAnsi="Cambria"/>
          <w:sz w:val="24"/>
        </w:rPr>
        <w:t xml:space="preserve"> of a </w:t>
      </w:r>
      <w:r>
        <w:rPr>
          <w:rFonts w:ascii="Cambria" w:hAnsi="Cambria"/>
          <w:sz w:val="24"/>
          <w:u w:color="0070C0"/>
        </w:rPr>
        <w:t>registered</w:t>
      </w:r>
      <w:r>
        <w:rPr>
          <w:rFonts w:ascii="Cambria" w:hAnsi="Cambria"/>
          <w:sz w:val="24"/>
        </w:rPr>
        <w:t xml:space="preserve"> trademark valid under applicable law</w:t>
      </w:r>
      <w:r>
        <w:rPr>
          <w:rFonts w:ascii="Cambria" w:hAnsi="Cambria"/>
          <w:sz w:val="24"/>
          <w:u w:color="0070C0"/>
        </w:rPr>
        <w:t>, which registered trademark:</w:t>
      </w:r>
    </w:p>
    <w:p w14:paraId="423063D3" w14:textId="0FB1DD09" w:rsidR="0035215A" w:rsidRDefault="00F42D4C" w:rsidP="00F9277E">
      <w:pPr>
        <w:ind w:left="1980" w:hanging="450"/>
        <w:rPr>
          <w:rFonts w:ascii="Cambria" w:hAnsi="Cambria"/>
          <w:sz w:val="24"/>
        </w:rPr>
      </w:pPr>
      <w:r>
        <w:rPr>
          <w:rFonts w:ascii="Cambria" w:hAnsi="Cambria"/>
          <w:sz w:val="24"/>
        </w:rPr>
        <w:t xml:space="preserve">a. </w:t>
      </w:r>
      <w:r>
        <w:rPr>
          <w:rFonts w:ascii="Cambria" w:hAnsi="Cambria"/>
          <w:sz w:val="24"/>
        </w:rPr>
        <w:tab/>
      </w:r>
      <w:proofErr w:type="gramStart"/>
      <w:r>
        <w:rPr>
          <w:rFonts w:ascii="Cambria" w:hAnsi="Cambria"/>
          <w:sz w:val="24"/>
        </w:rPr>
        <w:t>is</w:t>
      </w:r>
      <w:proofErr w:type="gramEnd"/>
      <w:r>
        <w:rPr>
          <w:rFonts w:ascii="Cambria" w:hAnsi="Cambria"/>
          <w:sz w:val="24"/>
        </w:rPr>
        <w:t xml:space="preserve"> recorded with, and issued a </w:t>
      </w:r>
      <w:r w:rsidR="00C56CD1">
        <w:rPr>
          <w:rFonts w:ascii="Cambria" w:hAnsi="Cambria"/>
          <w:sz w:val="24"/>
        </w:rPr>
        <w:t>signed mark data</w:t>
      </w:r>
      <w:r>
        <w:rPr>
          <w:rFonts w:ascii="Cambria" w:hAnsi="Cambria"/>
          <w:sz w:val="24"/>
        </w:rPr>
        <w:t xml:space="preserve">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55725CD5" w14:textId="77777777" w:rsidR="0035215A" w:rsidRDefault="00F42D4C" w:rsidP="00F9277E">
      <w:pPr>
        <w:ind w:left="1980" w:hanging="450"/>
        <w:rPr>
          <w:rFonts w:ascii="Cambria" w:hAnsi="Cambria"/>
          <w:sz w:val="24"/>
        </w:rPr>
      </w:pPr>
      <w:r>
        <w:rPr>
          <w:rFonts w:ascii="Cambria" w:hAnsi="Cambria"/>
          <w:sz w:val="24"/>
        </w:rPr>
        <w:t xml:space="preserve">b. </w:t>
      </w:r>
      <w:r>
        <w:rPr>
          <w:rFonts w:ascii="Cambria" w:hAnsi="Cambria"/>
          <w:sz w:val="24"/>
        </w:rPr>
        <w:tab/>
      </w:r>
      <w:proofErr w:type="gramStart"/>
      <w:r>
        <w:rPr>
          <w:rFonts w:ascii="Cambria" w:hAnsi="Cambria"/>
          <w:sz w:val="24"/>
        </w:rPr>
        <w:t>is</w:t>
      </w:r>
      <w:proofErr w:type="gramEnd"/>
      <w:r>
        <w:rPr>
          <w:rFonts w:ascii="Cambria" w:hAnsi="Cambria"/>
          <w:sz w:val="24"/>
        </w:rPr>
        <w:t xml:space="preserve"> owned and used by the Registry Operator or its Affiliate in the ordinary course of Registry Operator’s or its Affiliates’ business in connection with the offering of any of the goods and/or services claimed in the trademark registration;</w:t>
      </w:r>
    </w:p>
    <w:p w14:paraId="1F6046A6" w14:textId="77777777" w:rsidR="0035215A" w:rsidRDefault="00F42D4C" w:rsidP="00F9277E">
      <w:pPr>
        <w:ind w:left="1980" w:hanging="450"/>
        <w:rPr>
          <w:rFonts w:ascii="Cambria" w:hAnsi="Cambria"/>
          <w:sz w:val="24"/>
        </w:rPr>
      </w:pPr>
      <w:r>
        <w:rPr>
          <w:rFonts w:ascii="Cambria" w:hAnsi="Cambria"/>
          <w:sz w:val="24"/>
        </w:rPr>
        <w:t xml:space="preserve">c. </w:t>
      </w:r>
      <w:r>
        <w:rPr>
          <w:rFonts w:ascii="Cambria" w:hAnsi="Cambria"/>
          <w:sz w:val="24"/>
        </w:rPr>
        <w:tab/>
      </w:r>
      <w:proofErr w:type="gramStart"/>
      <w:r>
        <w:rPr>
          <w:rFonts w:ascii="Cambria" w:hAnsi="Cambria"/>
          <w:sz w:val="24"/>
        </w:rPr>
        <w:t>was</w:t>
      </w:r>
      <w:proofErr w:type="gramEnd"/>
      <w:r>
        <w:rPr>
          <w:rFonts w:ascii="Cambria" w:hAnsi="Cambria"/>
          <w:sz w:val="24"/>
        </w:rPr>
        <w:t xml:space="preserve"> issued to Registry Operator or its Affiliate prior to the filing of its TLD registry application with ICANN;</w:t>
      </w:r>
    </w:p>
    <w:p w14:paraId="4B831E07" w14:textId="77777777" w:rsidR="0035215A" w:rsidRDefault="00F42D4C" w:rsidP="00F9277E">
      <w:pPr>
        <w:ind w:left="1980" w:hanging="450"/>
        <w:rPr>
          <w:rFonts w:ascii="Cambria" w:hAnsi="Cambria"/>
          <w:sz w:val="24"/>
        </w:rPr>
      </w:pPr>
      <w:r>
        <w:rPr>
          <w:rFonts w:ascii="Cambria" w:hAnsi="Cambria"/>
          <w:sz w:val="24"/>
        </w:rPr>
        <w:t xml:space="preserve">d. </w:t>
      </w:r>
      <w:r>
        <w:rPr>
          <w:rFonts w:ascii="Cambria" w:hAnsi="Cambria"/>
          <w:sz w:val="24"/>
        </w:rPr>
        <w:tab/>
      </w:r>
      <w:proofErr w:type="gramStart"/>
      <w:r>
        <w:rPr>
          <w:rFonts w:ascii="Cambria" w:hAnsi="Cambria"/>
          <w:sz w:val="24"/>
        </w:rPr>
        <w:t>is</w:t>
      </w:r>
      <w:proofErr w:type="gramEnd"/>
      <w:r>
        <w:rPr>
          <w:rFonts w:ascii="Cambria" w:hAnsi="Cambria"/>
          <w:sz w:val="24"/>
        </w:rPr>
        <w:t xml:space="preserve"> used throughout the Term continuously in the ordinary course of business of Registry Operator or its Affiliate in connection with the offering of any of the goods and/or services identified in the trademark registration; </w:t>
      </w:r>
    </w:p>
    <w:p w14:paraId="0023D694" w14:textId="77777777" w:rsidR="0035215A" w:rsidRDefault="00F42D4C" w:rsidP="00F9277E">
      <w:pPr>
        <w:ind w:left="1980" w:hanging="450"/>
        <w:rPr>
          <w:rFonts w:ascii="Cambria" w:hAnsi="Cambria"/>
          <w:sz w:val="24"/>
        </w:rPr>
      </w:pPr>
      <w:r>
        <w:rPr>
          <w:rFonts w:ascii="Cambria" w:hAnsi="Cambria"/>
          <w:sz w:val="24"/>
        </w:rPr>
        <w:t xml:space="preserve">e. </w:t>
      </w:r>
      <w:r>
        <w:rPr>
          <w:rFonts w:ascii="Cambria" w:hAnsi="Cambria"/>
          <w:sz w:val="24"/>
        </w:rPr>
        <w:tab/>
      </w:r>
      <w:proofErr w:type="gramStart"/>
      <w:r>
        <w:rPr>
          <w:rFonts w:ascii="Cambria" w:hAnsi="Cambria"/>
          <w:sz w:val="24"/>
        </w:rPr>
        <w:t>does</w:t>
      </w:r>
      <w:proofErr w:type="gramEnd"/>
      <w:r>
        <w:rPr>
          <w:rFonts w:ascii="Cambria" w:hAnsi="Cambria"/>
          <w:sz w:val="24"/>
        </w:rPr>
        <w:t xml:space="preserve"> not begin with a period or a dot; and</w:t>
      </w:r>
    </w:p>
    <w:p w14:paraId="79EB8BAF" w14:textId="77777777" w:rsidR="0035215A" w:rsidRDefault="00F42D4C" w:rsidP="00F9277E">
      <w:pPr>
        <w:ind w:left="1980" w:hanging="450"/>
        <w:rPr>
          <w:rFonts w:ascii="Cambria" w:hAnsi="Cambria"/>
          <w:sz w:val="24"/>
        </w:rPr>
      </w:pPr>
      <w:r>
        <w:rPr>
          <w:rFonts w:ascii="Cambria" w:hAnsi="Cambria"/>
          <w:sz w:val="24"/>
        </w:rPr>
        <w:t>f.</w:t>
      </w:r>
      <w:r>
        <w:rPr>
          <w:rFonts w:ascii="Cambria" w:hAnsi="Cambria"/>
          <w:sz w:val="24"/>
        </w:rPr>
        <w:tab/>
      </w:r>
      <w:proofErr w:type="gramStart"/>
      <w:r>
        <w:rPr>
          <w:rFonts w:ascii="Cambria" w:hAnsi="Cambria"/>
          <w:sz w:val="24"/>
        </w:rPr>
        <w:t>is</w:t>
      </w:r>
      <w:proofErr w:type="gramEnd"/>
      <w:r>
        <w:rPr>
          <w:rFonts w:ascii="Cambria" w:hAnsi="Cambria"/>
          <w:sz w:val="24"/>
        </w:rPr>
        <w:t xml:space="preserve"> used by Registry Operator or its Affiliate in the conduct of one or more of its businesses that are unrelated to the provision of TLD Registry Services; and</w:t>
      </w:r>
    </w:p>
    <w:p w14:paraId="5C5AA0F3" w14:textId="77777777" w:rsidR="0035215A" w:rsidRDefault="00F42D4C" w:rsidP="00F9277E">
      <w:pPr>
        <w:ind w:left="1260" w:hanging="540"/>
        <w:rPr>
          <w:rFonts w:ascii="Cambria" w:hAnsi="Cambria"/>
          <w:sz w:val="24"/>
        </w:rPr>
      </w:pPr>
      <w:r>
        <w:rPr>
          <w:rFonts w:ascii="Cambria" w:hAnsi="Cambria"/>
          <w:sz w:val="24"/>
        </w:rPr>
        <w:t>(ii)</w:t>
      </w:r>
      <w:r>
        <w:rPr>
          <w:rFonts w:ascii="Cambria" w:hAnsi="Cambria"/>
          <w:sz w:val="24"/>
        </w:rPr>
        <w:tab/>
      </w:r>
      <w:proofErr w:type="gramStart"/>
      <w:r>
        <w:rPr>
          <w:rFonts w:ascii="Cambria" w:hAnsi="Cambria"/>
          <w:sz w:val="24"/>
        </w:rPr>
        <w:t>only</w:t>
      </w:r>
      <w:proofErr w:type="gramEnd"/>
      <w:r>
        <w:rPr>
          <w:rFonts w:ascii="Cambria" w:hAnsi="Cambria"/>
          <w:sz w:val="24"/>
        </w:rPr>
        <w:t xml:space="preserve"> Registry Operator, its Affiliates or Trademark Licensees are registrants of domain names in the TLD and control the DNS records associated with domain names at any level in the TLD; </w:t>
      </w:r>
    </w:p>
    <w:p w14:paraId="1BDD738E" w14:textId="77777777" w:rsidR="0035215A" w:rsidRDefault="00F42D4C" w:rsidP="00F9277E">
      <w:pPr>
        <w:ind w:left="1260" w:hanging="540"/>
        <w:rPr>
          <w:rFonts w:ascii="Cambria" w:hAnsi="Cambria"/>
          <w:sz w:val="24"/>
        </w:rPr>
      </w:pPr>
      <w:r>
        <w:rPr>
          <w:rFonts w:ascii="Cambria" w:hAnsi="Cambria"/>
          <w:sz w:val="24"/>
        </w:rPr>
        <w:t>(iii)</w:t>
      </w:r>
      <w:r>
        <w:rPr>
          <w:rFonts w:ascii="Cambria" w:hAnsi="Cambria"/>
          <w:sz w:val="24"/>
        </w:rPr>
        <w:tab/>
      </w:r>
      <w:proofErr w:type="gramStart"/>
      <w:r>
        <w:rPr>
          <w:rFonts w:ascii="Cambria" w:hAnsi="Cambria"/>
          <w:sz w:val="24"/>
        </w:rPr>
        <w:t>the</w:t>
      </w:r>
      <w:proofErr w:type="gramEnd"/>
      <w:r>
        <w:rPr>
          <w:rFonts w:ascii="Cambria" w:hAnsi="Cambria"/>
          <w:sz w:val="24"/>
        </w:rPr>
        <w:t xml:space="preserve"> TLD is not a Generic String TLD (as defined in Specification 11); and</w:t>
      </w:r>
    </w:p>
    <w:p w14:paraId="19A6C9EF" w14:textId="77777777" w:rsidR="0035215A" w:rsidRDefault="00F42D4C" w:rsidP="00F9277E">
      <w:pPr>
        <w:ind w:left="1260" w:hanging="540"/>
        <w:rPr>
          <w:rFonts w:ascii="Cambria" w:hAnsi="Cambria" w:cs="Arial"/>
          <w:sz w:val="24"/>
        </w:rPr>
      </w:pPr>
      <w:proofErr w:type="gramStart"/>
      <w:r>
        <w:rPr>
          <w:rFonts w:ascii="Cambria" w:hAnsi="Cambria"/>
          <w:sz w:val="24"/>
        </w:rPr>
        <w:t>(iv)</w:t>
      </w:r>
      <w:r>
        <w:rPr>
          <w:rFonts w:ascii="Cambria" w:hAnsi="Cambria"/>
          <w:sz w:val="24"/>
        </w:rPr>
        <w:tab/>
        <w:t>Registry</w:t>
      </w:r>
      <w:proofErr w:type="gramEnd"/>
      <w:r>
        <w:rPr>
          <w:rFonts w:ascii="Cambria" w:hAnsi="Cambria"/>
          <w:sz w:val="24"/>
        </w:rPr>
        <w:t xml:space="preserve"> Operator has provided ICANN with an accurate and complete copy of such trademark registration.</w:t>
      </w:r>
    </w:p>
    <w:p w14:paraId="393D84BC" w14:textId="77777777" w:rsidR="008227E9" w:rsidRDefault="008227E9" w:rsidP="00391765">
      <w:pPr>
        <w:rPr>
          <w:rFonts w:ascii="Cambria" w:hAnsi="Cambria" w:cs="Arial"/>
          <w:sz w:val="24"/>
        </w:rPr>
      </w:pPr>
    </w:p>
    <w:p w14:paraId="2E9D83E8" w14:textId="35795CB7" w:rsidR="0035215A" w:rsidRDefault="00F42D4C" w:rsidP="00391765">
      <w:pPr>
        <w:rPr>
          <w:rFonts w:ascii="Cambria" w:hAnsi="Cambria" w:cs="Arial"/>
          <w:sz w:val="24"/>
        </w:rPr>
      </w:pPr>
      <w:r>
        <w:rPr>
          <w:rFonts w:ascii="Cambria" w:hAnsi="Cambria" w:cs="Arial"/>
          <w:sz w:val="24"/>
        </w:rPr>
        <w:t xml:space="preserve">ICANN reserves the right to modify these criteria at any time and the corresponding definitions in Specification 13 from time to </w:t>
      </w:r>
      <w:proofErr w:type="gramStart"/>
      <w:r>
        <w:rPr>
          <w:rFonts w:ascii="Cambria" w:hAnsi="Cambria" w:cs="Arial"/>
          <w:sz w:val="24"/>
        </w:rPr>
        <w:t>time</w:t>
      </w:r>
      <w:proofErr w:type="gramEnd"/>
      <w:r>
        <w:rPr>
          <w:rFonts w:ascii="Cambria" w:hAnsi="Cambria" w:cs="Arial"/>
          <w:sz w:val="24"/>
        </w:rPr>
        <w:t xml:space="preserve"> as circumstances require for any applicant.  In addition, ICANN may consider modifying these definitions on a case by case basis in the event an applicant does not meet the technical requirements of the definition, but otherwise demonstrates to ICANN’s satisfaction that the TLD should nonetheless be qualified as </w:t>
      </w:r>
      <w:proofErr w:type="gramStart"/>
      <w:r>
        <w:rPr>
          <w:rFonts w:ascii="Cambria" w:hAnsi="Cambria" w:cs="Arial"/>
          <w:sz w:val="24"/>
        </w:rPr>
        <w:t>a .Brand</w:t>
      </w:r>
      <w:proofErr w:type="gramEnd"/>
      <w:r>
        <w:rPr>
          <w:rFonts w:ascii="Cambria" w:hAnsi="Cambria" w:cs="Arial"/>
          <w:sz w:val="24"/>
        </w:rPr>
        <w:t xml:space="preserve"> TLD. Any modifications will be reflected in revisions to Specification 13 and may be applicable for future applicants.</w:t>
      </w:r>
    </w:p>
    <w:p w14:paraId="6BDA29F4" w14:textId="77777777" w:rsidR="0035215A" w:rsidRDefault="0035215A" w:rsidP="00391765">
      <w:pPr>
        <w:rPr>
          <w:rFonts w:ascii="Cambria" w:hAnsi="Cambria" w:cs="Arial"/>
          <w:b/>
          <w:sz w:val="24"/>
        </w:rPr>
      </w:pPr>
    </w:p>
    <w:p w14:paraId="2B886B34" w14:textId="77777777" w:rsidR="0035215A" w:rsidRDefault="00F42D4C" w:rsidP="00391765">
      <w:pPr>
        <w:rPr>
          <w:rFonts w:ascii="Cambria" w:hAnsi="Cambria" w:cs="Arial"/>
          <w:b/>
          <w:sz w:val="24"/>
        </w:rPr>
      </w:pPr>
      <w:r>
        <w:rPr>
          <w:rFonts w:ascii="Cambria" w:hAnsi="Cambria" w:cs="Arial"/>
          <w:b/>
          <w:sz w:val="24"/>
        </w:rPr>
        <w:t>Responding to the Application</w:t>
      </w:r>
    </w:p>
    <w:p w14:paraId="2B858395" w14:textId="77777777" w:rsidR="0035215A" w:rsidRDefault="0035215A" w:rsidP="00391765">
      <w:pPr>
        <w:rPr>
          <w:rFonts w:ascii="Cambria" w:hAnsi="Cambria" w:cs="Arial"/>
          <w:sz w:val="24"/>
        </w:rPr>
      </w:pPr>
    </w:p>
    <w:p w14:paraId="3C15AEDD" w14:textId="7FAF432F" w:rsidR="0035215A" w:rsidRDefault="00F42D4C" w:rsidP="00391765">
      <w:pPr>
        <w:rPr>
          <w:rFonts w:ascii="Cambria" w:hAnsi="Cambria" w:cs="Arial"/>
          <w:sz w:val="24"/>
        </w:rPr>
      </w:pPr>
      <w:r>
        <w:rPr>
          <w:rFonts w:ascii="Cambria" w:hAnsi="Cambria" w:cs="Arial"/>
          <w:sz w:val="24"/>
        </w:rPr>
        <w:t xml:space="preserve">ICANN will review and respond </w:t>
      </w:r>
      <w:proofErr w:type="gramStart"/>
      <w:r>
        <w:rPr>
          <w:rFonts w:ascii="Cambria" w:hAnsi="Cambria" w:cs="Arial"/>
          <w:sz w:val="24"/>
        </w:rPr>
        <w:t>to .Brand</w:t>
      </w:r>
      <w:proofErr w:type="gramEnd"/>
      <w:r>
        <w:rPr>
          <w:rFonts w:ascii="Cambria" w:hAnsi="Cambria" w:cs="Arial"/>
          <w:sz w:val="24"/>
        </w:rPr>
        <w:t xml:space="preserve"> TLD applications on a timely basis. If ICANN has questions or concerns or is otherwise not prepared to approve an application, ICANN may respond with an explanation or request for additional information. Should an application be approved, ICANN will </w:t>
      </w:r>
      <w:r w:rsidR="00A05A52">
        <w:rPr>
          <w:rFonts w:ascii="Cambria" w:hAnsi="Cambria" w:cs="Arial"/>
          <w:sz w:val="24"/>
        </w:rPr>
        <w:t xml:space="preserve">notify </w:t>
      </w:r>
      <w:r>
        <w:rPr>
          <w:rFonts w:ascii="Cambria" w:hAnsi="Cambria" w:cs="Arial"/>
          <w:sz w:val="24"/>
        </w:rPr>
        <w:t>Registry Operator</w:t>
      </w:r>
      <w:r w:rsidR="008E7029">
        <w:rPr>
          <w:rFonts w:ascii="Cambria" w:hAnsi="Cambria" w:cs="Arial"/>
          <w:sz w:val="24"/>
        </w:rPr>
        <w:t xml:space="preserve"> </w:t>
      </w:r>
      <w:r w:rsidR="00A05A52">
        <w:rPr>
          <w:rFonts w:ascii="Cambria" w:hAnsi="Cambria" w:cs="Arial"/>
          <w:sz w:val="24"/>
        </w:rPr>
        <w:t>and offer it the opportunity to execute an amendment incorporating</w:t>
      </w:r>
      <w:r w:rsidR="009A6CC2">
        <w:rPr>
          <w:rFonts w:ascii="Cambria" w:hAnsi="Cambria" w:cs="Arial"/>
          <w:sz w:val="24"/>
        </w:rPr>
        <w:t xml:space="preserve"> Specification 13 as part of the Registry </w:t>
      </w:r>
      <w:proofErr w:type="gramStart"/>
      <w:r w:rsidR="009A6CC2">
        <w:rPr>
          <w:rFonts w:ascii="Cambria" w:hAnsi="Cambria" w:cs="Arial"/>
          <w:sz w:val="24"/>
        </w:rPr>
        <w:t>Agreement</w:t>
      </w:r>
      <w:r>
        <w:rPr>
          <w:rFonts w:ascii="Cambria" w:hAnsi="Cambria" w:cs="Arial"/>
          <w:sz w:val="24"/>
        </w:rPr>
        <w:t>.</w:t>
      </w:r>
      <w:proofErr w:type="gramEnd"/>
    </w:p>
    <w:p w14:paraId="26E235EB" w14:textId="77777777" w:rsidR="0035215A" w:rsidRDefault="0035215A" w:rsidP="00391765">
      <w:pPr>
        <w:rPr>
          <w:rFonts w:ascii="Cambria" w:hAnsi="Cambria" w:cs="Arial"/>
          <w:sz w:val="24"/>
        </w:rPr>
      </w:pPr>
    </w:p>
    <w:p w14:paraId="4F3B45D9" w14:textId="698C0FEC" w:rsidR="0035215A" w:rsidRDefault="00F42D4C" w:rsidP="00391765">
      <w:pPr>
        <w:rPr>
          <w:rFonts w:ascii="Cambria" w:hAnsi="Cambria" w:cs="Arial"/>
          <w:sz w:val="24"/>
        </w:rPr>
      </w:pPr>
      <w:r>
        <w:rPr>
          <w:rFonts w:ascii="Cambria" w:hAnsi="Cambria" w:cs="Arial"/>
          <w:sz w:val="24"/>
        </w:rPr>
        <w:t xml:space="preserve">ICANN will inform Registry Operator if the application is not approved. Registry Operator may re-apply </w:t>
      </w:r>
      <w:proofErr w:type="gramStart"/>
      <w:r>
        <w:rPr>
          <w:rFonts w:ascii="Cambria" w:hAnsi="Cambria" w:cs="Arial"/>
          <w:sz w:val="24"/>
        </w:rPr>
        <w:t>for .Brand</w:t>
      </w:r>
      <w:proofErr w:type="gramEnd"/>
      <w:r>
        <w:rPr>
          <w:rFonts w:ascii="Cambria" w:hAnsi="Cambria" w:cs="Arial"/>
          <w:sz w:val="24"/>
        </w:rPr>
        <w:t xml:space="preserve"> TLD designation after 90 calendar days have elapsed from the time ICANN provided notice of non-approval, but Registry Operator must demonstrate to ICANN’s satisfaction that it has remedied the matters that led to the non-approval of the previous application and otherwise satisfy the criteria provided herein. ICANN will post any such re-application </w:t>
      </w:r>
      <w:proofErr w:type="gramStart"/>
      <w:r>
        <w:rPr>
          <w:rFonts w:ascii="Cambria" w:hAnsi="Cambria" w:cs="Arial"/>
          <w:sz w:val="24"/>
        </w:rPr>
        <w:t>for .Brand</w:t>
      </w:r>
      <w:proofErr w:type="gramEnd"/>
      <w:r>
        <w:rPr>
          <w:rFonts w:ascii="Cambria" w:hAnsi="Cambria" w:cs="Arial"/>
          <w:sz w:val="24"/>
        </w:rPr>
        <w:t xml:space="preserve"> TLD designation for public comment for a period of 30 calendar days. The posting of such a re-application for public comment does not mean and should not be construed as a determination by ICANN that the TLD meets the criteria to be qualified as </w:t>
      </w:r>
      <w:proofErr w:type="gramStart"/>
      <w:r>
        <w:rPr>
          <w:rFonts w:ascii="Cambria" w:hAnsi="Cambria" w:cs="Arial"/>
          <w:sz w:val="24"/>
        </w:rPr>
        <w:t>a .Brand</w:t>
      </w:r>
      <w:proofErr w:type="gramEnd"/>
      <w:r>
        <w:rPr>
          <w:rFonts w:ascii="Cambria" w:hAnsi="Cambria" w:cs="Arial"/>
          <w:sz w:val="24"/>
        </w:rPr>
        <w:t xml:space="preserve"> TLD. Even if no public comments are received objecting to the designation of a TLD as </w:t>
      </w:r>
      <w:proofErr w:type="gramStart"/>
      <w:r>
        <w:rPr>
          <w:rFonts w:ascii="Cambria" w:hAnsi="Cambria" w:cs="Arial"/>
          <w:sz w:val="24"/>
        </w:rPr>
        <w:t>a .Brand</w:t>
      </w:r>
      <w:proofErr w:type="gramEnd"/>
      <w:r>
        <w:rPr>
          <w:rFonts w:ascii="Cambria" w:hAnsi="Cambria" w:cs="Arial"/>
          <w:sz w:val="24"/>
        </w:rPr>
        <w:t xml:space="preserve"> TLD, ICANN will review the re-application and may determine that the TLD does not qualify as a .Brand TLD.</w:t>
      </w:r>
    </w:p>
    <w:p w14:paraId="2801B751" w14:textId="77777777" w:rsidR="0035215A" w:rsidRDefault="0035215A" w:rsidP="00391765">
      <w:pPr>
        <w:rPr>
          <w:rFonts w:ascii="Cambria" w:hAnsi="Cambria" w:cs="Arial"/>
          <w:sz w:val="24"/>
        </w:rPr>
      </w:pPr>
    </w:p>
    <w:p w14:paraId="64E25532" w14:textId="77777777" w:rsidR="0035215A" w:rsidRDefault="00F42D4C" w:rsidP="00391765">
      <w:pPr>
        <w:rPr>
          <w:rFonts w:ascii="Cambria" w:hAnsi="Cambria" w:cs="Arial"/>
          <w:b/>
          <w:sz w:val="24"/>
        </w:rPr>
      </w:pPr>
      <w:r>
        <w:rPr>
          <w:rFonts w:ascii="Cambria" w:hAnsi="Cambria" w:cs="Arial"/>
          <w:b/>
          <w:sz w:val="24"/>
        </w:rPr>
        <w:t>Results of Approval</w:t>
      </w:r>
    </w:p>
    <w:p w14:paraId="59EB56E6" w14:textId="77777777" w:rsidR="0035215A" w:rsidRDefault="0035215A" w:rsidP="00391765">
      <w:pPr>
        <w:rPr>
          <w:rFonts w:ascii="Cambria" w:hAnsi="Cambria" w:cs="Arial"/>
          <w:b/>
          <w:sz w:val="24"/>
        </w:rPr>
      </w:pPr>
    </w:p>
    <w:p w14:paraId="3471996F" w14:textId="3D4BCD0A" w:rsidR="0035215A" w:rsidRDefault="00F42D4C" w:rsidP="00391765">
      <w:pPr>
        <w:rPr>
          <w:rFonts w:ascii="Cambria" w:hAnsi="Cambria" w:cs="Arial"/>
          <w:sz w:val="24"/>
        </w:rPr>
      </w:pPr>
      <w:r>
        <w:rPr>
          <w:rFonts w:ascii="Cambria" w:hAnsi="Cambria" w:cs="Arial"/>
          <w:sz w:val="24"/>
        </w:rPr>
        <w:t>Approval of an application means that</w:t>
      </w:r>
      <w:r w:rsidR="009A6CC2">
        <w:rPr>
          <w:rFonts w:ascii="Cambria" w:hAnsi="Cambria" w:cs="Arial"/>
          <w:sz w:val="24"/>
        </w:rPr>
        <w:t>, subject to execution by ICANN and the Registry Operator of an amendment,</w:t>
      </w:r>
      <w:r>
        <w:rPr>
          <w:rFonts w:ascii="Cambria" w:hAnsi="Cambria" w:cs="Arial"/>
          <w:sz w:val="24"/>
        </w:rPr>
        <w:t xml:space="preserve"> the Registry Agreement for </w:t>
      </w:r>
      <w:proofErr w:type="gramStart"/>
      <w:r>
        <w:rPr>
          <w:rFonts w:ascii="Cambria" w:hAnsi="Cambria" w:cs="Arial"/>
          <w:sz w:val="24"/>
        </w:rPr>
        <w:t>the .Brand</w:t>
      </w:r>
      <w:proofErr w:type="gramEnd"/>
      <w:r>
        <w:rPr>
          <w:rFonts w:ascii="Cambria" w:hAnsi="Cambria" w:cs="Arial"/>
          <w:sz w:val="24"/>
        </w:rPr>
        <w:t xml:space="preserve"> TLD will be supplemented by Specification 13. All other provisions of the Registry Agreement will continue to apply, except as specifically provided in Specification 13.     </w:t>
      </w:r>
    </w:p>
    <w:p w14:paraId="0518160A" w14:textId="77777777" w:rsidR="0035215A" w:rsidRDefault="0035215A" w:rsidP="00391765">
      <w:pPr>
        <w:rPr>
          <w:rFonts w:ascii="Cambria" w:hAnsi="Cambria" w:cs="Arial"/>
          <w:sz w:val="24"/>
        </w:rPr>
        <w:sectPr w:rsidR="0035215A">
          <w:headerReference w:type="even" r:id="rId9"/>
          <w:headerReference w:type="default" r:id="rId10"/>
          <w:footerReference w:type="default" r:id="rId11"/>
          <w:footerReference w:type="first" r:id="rId12"/>
          <w:type w:val="continuous"/>
          <w:pgSz w:w="12240" w:h="15840" w:code="1"/>
          <w:pgMar w:top="1440" w:right="1440" w:bottom="1440" w:left="1440" w:header="677" w:footer="562" w:gutter="0"/>
          <w:cols w:space="720"/>
          <w:titlePg/>
          <w:docGrid w:linePitch="272"/>
        </w:sectPr>
      </w:pPr>
    </w:p>
    <w:p w14:paraId="08122187" w14:textId="77777777" w:rsidR="0035215A" w:rsidRDefault="00F42D4C" w:rsidP="00391765">
      <w:pPr>
        <w:jc w:val="center"/>
        <w:rPr>
          <w:rFonts w:ascii="Cambria" w:hAnsi="Cambria" w:cs="Arial"/>
          <w:b/>
          <w:sz w:val="24"/>
          <w:u w:val="single"/>
        </w:rPr>
      </w:pPr>
      <w:r>
        <w:rPr>
          <w:rFonts w:ascii="Cambria" w:hAnsi="Cambria" w:cs="Arial"/>
          <w:b/>
          <w:sz w:val="24"/>
          <w:u w:val="single"/>
        </w:rPr>
        <w:br w:type="page"/>
        <w:t>Attachment 1</w:t>
      </w:r>
    </w:p>
    <w:p w14:paraId="611AF7F3" w14:textId="77777777" w:rsidR="00286884" w:rsidRDefault="00286884" w:rsidP="00391765">
      <w:pPr>
        <w:jc w:val="center"/>
        <w:rPr>
          <w:rFonts w:ascii="Cambria" w:hAnsi="Cambria" w:cs="Arial"/>
          <w:b/>
          <w:sz w:val="24"/>
          <w:u w:val="single"/>
        </w:rPr>
      </w:pPr>
    </w:p>
    <w:p w14:paraId="4008405C" w14:textId="79CE70BF" w:rsidR="00286884" w:rsidRDefault="00286884" w:rsidP="00286884">
      <w:pPr>
        <w:tabs>
          <w:tab w:val="left" w:pos="3240"/>
        </w:tabs>
        <w:jc w:val="center"/>
        <w:rPr>
          <w:rFonts w:ascii="Cambria" w:hAnsi="Cambria" w:cs="Arial"/>
          <w:i/>
          <w:sz w:val="24"/>
        </w:rPr>
      </w:pPr>
      <w:r>
        <w:rPr>
          <w:rFonts w:ascii="Cambria" w:eastAsia="Times New Roman" w:hAnsi="Cambria" w:cs="Arial"/>
          <w:i/>
          <w:color w:val="auto"/>
          <w:sz w:val="24"/>
          <w:lang w:eastAsia="ja-JP"/>
        </w:rPr>
        <w:t>[</w:t>
      </w:r>
      <w:proofErr w:type="gramStart"/>
      <w:r>
        <w:rPr>
          <w:rFonts w:ascii="Cambria" w:eastAsia="Times New Roman" w:hAnsi="Cambria" w:cs="Arial"/>
          <w:i/>
          <w:color w:val="auto"/>
          <w:sz w:val="24"/>
          <w:lang w:eastAsia="ja-JP"/>
        </w:rPr>
        <w:t>this</w:t>
      </w:r>
      <w:proofErr w:type="gramEnd"/>
      <w:r>
        <w:rPr>
          <w:rFonts w:ascii="Cambria" w:eastAsia="Times New Roman" w:hAnsi="Cambria" w:cs="Arial"/>
          <w:i/>
          <w:color w:val="auto"/>
          <w:sz w:val="24"/>
          <w:lang w:eastAsia="ja-JP"/>
        </w:rPr>
        <w:t xml:space="preserve"> page is intentionally left blank]</w:t>
      </w:r>
    </w:p>
    <w:p w14:paraId="62A71CC9" w14:textId="77777777" w:rsidR="00286884" w:rsidRDefault="00286884" w:rsidP="00391765">
      <w:pPr>
        <w:jc w:val="center"/>
        <w:rPr>
          <w:rFonts w:ascii="Cambria" w:hAnsi="Cambria" w:cs="Arial"/>
          <w:b/>
          <w:sz w:val="24"/>
          <w:u w:val="single"/>
        </w:rPr>
      </w:pPr>
    </w:p>
    <w:p w14:paraId="3A9CEBBF" w14:textId="77777777" w:rsidR="0035215A" w:rsidRDefault="00F42D4C" w:rsidP="00F9277E">
      <w:pPr>
        <w:pStyle w:val="Spec1L1"/>
        <w:pageBreakBefore/>
        <w:widowControl/>
        <w:tabs>
          <w:tab w:val="left" w:pos="720"/>
        </w:tabs>
        <w:spacing w:after="0"/>
        <w:outlineLvl w:val="9"/>
        <w:rPr>
          <w:rFonts w:ascii="Cambria" w:eastAsia="Times New Roman" w:hAnsi="Cambria" w:cs="Cambria"/>
          <w:sz w:val="24"/>
          <w:szCs w:val="24"/>
        </w:rPr>
      </w:pPr>
      <w:r>
        <w:rPr>
          <w:rFonts w:ascii="Cambria" w:eastAsia="Times New Roman" w:hAnsi="Cambria" w:cs="Cambria"/>
          <w:sz w:val="24"/>
          <w:szCs w:val="24"/>
        </w:rPr>
        <w:t>SPECIFICATION 13</w:t>
      </w:r>
      <w:r>
        <w:rPr>
          <w:rFonts w:ascii="Cambria" w:eastAsia="Times New Roman" w:hAnsi="Cambria" w:cs="Cambria"/>
          <w:sz w:val="24"/>
          <w:szCs w:val="24"/>
        </w:rPr>
        <w:br/>
      </w:r>
      <w:r>
        <w:rPr>
          <w:rFonts w:ascii="Cambria" w:eastAsia="Times New Roman" w:hAnsi="Cambria" w:cs="Cambria"/>
          <w:sz w:val="24"/>
          <w:szCs w:val="24"/>
        </w:rPr>
        <w:br/>
      </w:r>
      <w:proofErr w:type="gramStart"/>
      <w:r>
        <w:rPr>
          <w:rFonts w:ascii="Cambria" w:eastAsia="Times New Roman" w:hAnsi="Cambria" w:cs="Cambria"/>
          <w:sz w:val="24"/>
          <w:szCs w:val="24"/>
        </w:rPr>
        <w:t>.brand</w:t>
      </w:r>
      <w:proofErr w:type="gramEnd"/>
      <w:r>
        <w:rPr>
          <w:rFonts w:ascii="Cambria" w:eastAsia="Times New Roman" w:hAnsi="Cambria" w:cs="Cambria"/>
          <w:sz w:val="24"/>
          <w:szCs w:val="24"/>
        </w:rPr>
        <w:t xml:space="preserve"> tld provisions</w:t>
      </w:r>
    </w:p>
    <w:p w14:paraId="6919BB9A" w14:textId="77777777" w:rsidR="004B07EA" w:rsidRDefault="004B07EA" w:rsidP="00F9277E">
      <w:pPr>
        <w:pStyle w:val="BPSCHEDL1"/>
        <w:numPr>
          <w:ilvl w:val="0"/>
          <w:numId w:val="0"/>
        </w:numPr>
        <w:spacing w:after="0"/>
        <w:jc w:val="left"/>
      </w:pPr>
    </w:p>
    <w:p w14:paraId="310CBE9A" w14:textId="77777777" w:rsidR="0035215A" w:rsidRDefault="00F42D4C" w:rsidP="00F9277E">
      <w:pPr>
        <w:pStyle w:val="BPSCHEDL1"/>
        <w:numPr>
          <w:ilvl w:val="0"/>
          <w:numId w:val="0"/>
        </w:numPr>
        <w:spacing w:after="0"/>
        <w:jc w:val="left"/>
      </w:pPr>
      <w:r>
        <w:t xml:space="preserve">On or prior to the Effective Date of the Agreement, or the date of incorporation or annexation of this Specification 13 by amendment, whichever is applicable, ICANN has qualified the TLD as </w:t>
      </w:r>
      <w:proofErr w:type="gramStart"/>
      <w:r>
        <w:t>a .Brand</w:t>
      </w:r>
      <w:proofErr w:type="gramEnd"/>
      <w:r>
        <w:t xml:space="preserve"> TLD (as defined below).  The provisions of this Specification 13 shall apply as of the Effective Date of the Agreement or the date of such incorporation or annexation, and shall continue to apply for so long as the TLD meets the requirements of the definition of </w:t>
      </w:r>
      <w:proofErr w:type="gramStart"/>
      <w:r>
        <w:t>a .Brand</w:t>
      </w:r>
      <w:proofErr w:type="gramEnd"/>
      <w:r>
        <w:t xml:space="preserve"> TLD.  </w:t>
      </w:r>
    </w:p>
    <w:p w14:paraId="1B3EE062" w14:textId="77777777" w:rsidR="004B07EA" w:rsidRDefault="004B07EA" w:rsidP="00F9277E">
      <w:pPr>
        <w:pStyle w:val="BPSCHEDL1"/>
        <w:numPr>
          <w:ilvl w:val="0"/>
          <w:numId w:val="0"/>
        </w:numPr>
        <w:spacing w:after="0"/>
        <w:jc w:val="left"/>
      </w:pPr>
    </w:p>
    <w:p w14:paraId="50F8E6F9" w14:textId="77777777" w:rsidR="0035215A" w:rsidRDefault="00F42D4C" w:rsidP="00F9277E">
      <w:pPr>
        <w:pStyle w:val="BPSCHEDL1"/>
        <w:numPr>
          <w:ilvl w:val="0"/>
          <w:numId w:val="0"/>
        </w:numPr>
        <w:spacing w:after="0"/>
        <w:jc w:val="left"/>
      </w:pPr>
      <w:r>
        <w:t xml:space="preserve">If at any time ICANN determines, in its reasonable discretion, that the TLD no longer qualifies as </w:t>
      </w:r>
      <w:proofErr w:type="gramStart"/>
      <w:r>
        <w:t>a .Brand</w:t>
      </w:r>
      <w:proofErr w:type="gramEnd"/>
      <w:r>
        <w:t xml:space="preserve"> TLD, ICANN will provide Registry Operator with written notice of its determination.  Registry Operator will have 30 calendar days following the date of delivery of such notice to either (</w:t>
      </w:r>
      <w:proofErr w:type="spellStart"/>
      <w:r>
        <w:t>i</w:t>
      </w:r>
      <w:proofErr w:type="spellEnd"/>
      <w:r>
        <w:t xml:space="preserve">) meet the requirements of </w:t>
      </w:r>
      <w:proofErr w:type="gramStart"/>
      <w:r>
        <w:t>the .Brand</w:t>
      </w:r>
      <w:proofErr w:type="gramEnd"/>
      <w:r>
        <w:t xml:space="preserve">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w:t>
      </w:r>
      <w:proofErr w:type="gramStart"/>
      <w:r>
        <w:t>the .Brand</w:t>
      </w:r>
      <w:proofErr w:type="gramEnd"/>
      <w:r>
        <w:t xml:space="preserve"> TLD definition to ICANN’s reasonable satisfaction and has not initiated a Dispute Proceeding pursuant to Article 5 of the Agreement, (</w:t>
      </w:r>
      <w:proofErr w:type="spellStart"/>
      <w:r>
        <w:t>i</w:t>
      </w:r>
      <w:proofErr w:type="spellEnd"/>
      <w:r>
        <w:t>)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14:paraId="77C1ADCE" w14:textId="77777777" w:rsidR="0035215A" w:rsidRDefault="00F42D4C" w:rsidP="00F9277E">
      <w:pPr>
        <w:pStyle w:val="BPSCHEDL1"/>
        <w:numPr>
          <w:ilvl w:val="0"/>
          <w:numId w:val="0"/>
        </w:numPr>
        <w:spacing w:after="0"/>
        <w:jc w:val="left"/>
      </w:pPr>
      <w:r>
        <w:t xml:space="preserve">If Registry Operator initiates a Dispute Proceeding, there will be no change in the status of the TLD as </w:t>
      </w:r>
      <w:proofErr w:type="gramStart"/>
      <w:r>
        <w:t>a .Brand</w:t>
      </w:r>
      <w:proofErr w:type="gramEnd"/>
      <w:r>
        <w:t xml:space="preserve">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w:t>
      </w:r>
      <w:r>
        <w:rPr>
          <w:rFonts w:cs="Cambria"/>
          <w:szCs w:val="24"/>
        </w:rPr>
        <w:t xml:space="preserve">  If, following mediation pursuant to Section 5.1 of the Agreement, ICANN and Registry Operator reach agreement resolving the Dispute </w:t>
      </w:r>
      <w:proofErr w:type="gramStart"/>
      <w:r>
        <w:rPr>
          <w:rFonts w:cs="Cambria"/>
          <w:szCs w:val="24"/>
        </w:rPr>
        <w:t>Proceeding,</w:t>
      </w:r>
      <w:proofErr w:type="gramEnd"/>
      <w:r>
        <w:rPr>
          <w:rFonts w:cs="Cambria"/>
          <w:szCs w:val="24"/>
        </w:rPr>
        <w:t xml:space="preserve"> the parties shall implement such agreement.  If the dispute is not resolved through mediation, the Dispute Proceeding shall be resolved through a binding arbitration proceeding pursuant to Section 5.2 of the Agreement.  If upon conclusion of the arbitration proceeding (</w:t>
      </w:r>
      <w:proofErr w:type="spellStart"/>
      <w:r>
        <w:rPr>
          <w:rFonts w:cs="Cambria"/>
          <w:szCs w:val="24"/>
        </w:rPr>
        <w:t>i</w:t>
      </w:r>
      <w:proofErr w:type="spellEnd"/>
      <w:r>
        <w:rPr>
          <w:rFonts w:cs="Cambria"/>
          <w:szCs w:val="24"/>
        </w:rPr>
        <w:t>)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w:t>
      </w:r>
      <w:r>
        <w:t xml:space="preserve">  If, upon conclusion of the arbitration proceeding, ICANN’s determination is fully overturned by the arbitrator, then ICANN’s determination shall have no effect and the TLD shall remain </w:t>
      </w:r>
      <w:proofErr w:type="gramStart"/>
      <w:r>
        <w:t>a .Brand</w:t>
      </w:r>
      <w:proofErr w:type="gramEnd"/>
      <w:r>
        <w:t xml:space="preserve"> TLD.</w:t>
      </w:r>
      <w:r>
        <w:rPr>
          <w:rFonts w:cs="Cambria"/>
          <w:szCs w:val="24"/>
        </w:rPr>
        <w:t xml:space="preserve">  However, any resolution of a Dispute Proceeding shall not limit or otherwise restrict ICANN’s right to subsequently determine,</w:t>
      </w:r>
      <w:r>
        <w:t xml:space="preserve"> in its reasonable discretion, that the TLD no longer qualifies as </w:t>
      </w:r>
      <w:proofErr w:type="gramStart"/>
      <w:r>
        <w:t>a .Brand</w:t>
      </w:r>
      <w:proofErr w:type="gramEnd"/>
      <w:r>
        <w:t xml:space="preserve"> TLD.  The date on which, if any, this Specification 13 (other than Section 2 hereof) no longer has any effect is referred to as the “Disqualification Date.”</w:t>
      </w:r>
    </w:p>
    <w:p w14:paraId="5C359F63" w14:textId="77777777" w:rsidR="0035215A" w:rsidRDefault="00F42D4C" w:rsidP="00F9277E">
      <w:pPr>
        <w:pStyle w:val="BPSCHEDL1"/>
        <w:numPr>
          <w:ilvl w:val="0"/>
          <w:numId w:val="0"/>
        </w:numPr>
        <w:spacing w:after="0"/>
        <w:jc w:val="left"/>
      </w:pPr>
      <w:r>
        <w:t>In addition to the foregoing, the parties agree as follows:</w:t>
      </w:r>
    </w:p>
    <w:p w14:paraId="346F4899" w14:textId="77777777" w:rsidR="004B07EA" w:rsidRDefault="004B07EA" w:rsidP="00F9277E">
      <w:pPr>
        <w:pStyle w:val="BPSCHEDL1"/>
        <w:numPr>
          <w:ilvl w:val="0"/>
          <w:numId w:val="0"/>
        </w:numPr>
        <w:spacing w:after="0"/>
        <w:jc w:val="left"/>
      </w:pPr>
    </w:p>
    <w:p w14:paraId="10307402" w14:textId="77777777" w:rsidR="0035215A" w:rsidRDefault="00F42D4C" w:rsidP="00F9277E">
      <w:pPr>
        <w:pStyle w:val="BPSCHEDL1"/>
        <w:spacing w:after="0"/>
        <w:jc w:val="left"/>
      </w:pPr>
      <w:r>
        <w:t>Registry Operator is exempt from complying with the requirements of Specification 9 to the Agreement, notwithstanding the provisions of Section 6 of Specification 9.</w:t>
      </w:r>
    </w:p>
    <w:p w14:paraId="1A99E5B4" w14:textId="77777777" w:rsidR="004B07EA" w:rsidRDefault="004B07EA" w:rsidP="00F9277E">
      <w:pPr>
        <w:pStyle w:val="BPSCHEDL1"/>
        <w:numPr>
          <w:ilvl w:val="0"/>
          <w:numId w:val="0"/>
        </w:numPr>
        <w:spacing w:after="0"/>
        <w:jc w:val="left"/>
      </w:pPr>
    </w:p>
    <w:p w14:paraId="2DDF1871" w14:textId="77777777" w:rsidR="0035215A" w:rsidRDefault="00F42D4C" w:rsidP="00F9277E">
      <w:pPr>
        <w:pStyle w:val="BPSCHEDL1"/>
        <w:spacing w:after="0"/>
        <w:jc w:val="left"/>
      </w:pPr>
      <w: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14:paraId="473338BB" w14:textId="77777777" w:rsidR="004B07EA" w:rsidRDefault="004B07EA" w:rsidP="00F9277E">
      <w:pPr>
        <w:pStyle w:val="BPSCHEDL1"/>
        <w:numPr>
          <w:ilvl w:val="0"/>
          <w:numId w:val="0"/>
        </w:numPr>
        <w:spacing w:after="0"/>
        <w:ind w:left="432"/>
        <w:jc w:val="left"/>
      </w:pPr>
    </w:p>
    <w:p w14:paraId="62B964DD" w14:textId="77777777" w:rsidR="0035215A" w:rsidRDefault="00F42D4C" w:rsidP="00F9277E">
      <w:pPr>
        <w:pStyle w:val="BPSCHEDL1"/>
        <w:numPr>
          <w:ilvl w:val="0"/>
          <w:numId w:val="0"/>
        </w:numPr>
        <w:spacing w:after="0"/>
        <w:ind w:left="432"/>
        <w:jc w:val="left"/>
      </w:pPr>
      <w:r>
        <w:t>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w:t>
      </w:r>
      <w:proofErr w:type="spellStart"/>
      <w:r>
        <w:t>i</w:t>
      </w:r>
      <w:proofErr w:type="spellEnd"/>
      <w:r>
        <w:t xml:space="preserve">) confirmation of completion of Integration Testing and (ii) notice of the start date (the “Claims Commencement Date”) and end date for the Claims Period </w:t>
      </w:r>
      <w:r>
        <w:rPr>
          <w:rFonts w:ascii="Arial" w:hAnsi="Arial"/>
        </w:rPr>
        <w:t xml:space="preserve">(as </w:t>
      </w:r>
      <w:r>
        <w:t xml:space="preserve">defined in the TMCH Requirements) for the TLD, in each case via the customer services portal at </w:t>
      </w:r>
      <w:r>
        <w:rPr>
          <w:u w:val="single"/>
        </w:rPr>
        <w:t>http://myicann.secure.force.com/</w:t>
      </w:r>
      <w:r>
        <w:t xml:space="preserve">.  Registry Operator may not </w:t>
      </w:r>
      <w:proofErr w:type="gramStart"/>
      <w:r>
        <w:t>Allocate</w:t>
      </w:r>
      <w:proofErr w:type="gramEnd"/>
      <w:r>
        <w:t xml:space="preserve"> </w:t>
      </w:r>
      <w:r>
        <w:rPr>
          <w:rFonts w:ascii="Arial" w:hAnsi="Arial"/>
        </w:rPr>
        <w:t xml:space="preserve">(as </w:t>
      </w:r>
      <w:r>
        <w:t>defined in the TMCH Requirements) or register a domain name in the TLD (except for “NIC” and self-allocation or registration to itself of domain names pursuant to Section 3.2 of Specification 5) prior to the Claims Commencement Date.</w:t>
      </w:r>
    </w:p>
    <w:p w14:paraId="5EE1D9B5" w14:textId="77777777" w:rsidR="004B07EA" w:rsidRDefault="004B07EA" w:rsidP="00F9277E">
      <w:pPr>
        <w:pStyle w:val="BPSCHEDL1"/>
        <w:numPr>
          <w:ilvl w:val="0"/>
          <w:numId w:val="0"/>
        </w:numPr>
        <w:spacing w:after="0"/>
        <w:ind w:left="432"/>
        <w:jc w:val="left"/>
      </w:pPr>
    </w:p>
    <w:p w14:paraId="7D5F6CDD" w14:textId="77777777" w:rsidR="0035215A" w:rsidRDefault="00F42D4C" w:rsidP="00F9277E">
      <w:pPr>
        <w:pStyle w:val="BPSCHEDL1"/>
        <w:numPr>
          <w:ilvl w:val="0"/>
          <w:numId w:val="0"/>
        </w:numPr>
        <w:spacing w:after="0"/>
        <w:ind w:left="432"/>
        <w:jc w:val="left"/>
      </w:pPr>
      <w:r>
        <w:t xml:space="preserve">Registry Operator must comply with the Sunrise Requirements effective as of the Disqualification Date and commence a Sunrise Period within 60 calendar days of the Disqualification Date.  If, at the Disqualification Date, the 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or register any additional domain names to third parties prior to the Allocation or registration of all Sunrise Period registrations except as permitted by Section 2.2.4 of the TMCH Requirements.  In the event ICANN develops an alternative version of the TMCH Requirements specifically </w:t>
      </w:r>
      <w:proofErr w:type="gramStart"/>
      <w:r>
        <w:t>for .Brand</w:t>
      </w:r>
      <w:proofErr w:type="gramEnd"/>
      <w:r>
        <w:t xml:space="preserve"> TLDs or former .Brand TLDs, Registry Operator agrees to comply with such alternative requirements if such requirements are similar to the TMCH Requirements in effect as of the date hereof as modified by this Specification 13.</w:t>
      </w:r>
    </w:p>
    <w:p w14:paraId="50E060C8" w14:textId="77777777" w:rsidR="0035215A" w:rsidRDefault="00F42D4C" w:rsidP="00F9277E">
      <w:pPr>
        <w:pStyle w:val="BPSCHEDL1"/>
        <w:keepNext/>
        <w:spacing w:after="0"/>
        <w:jc w:val="left"/>
      </w:pPr>
      <w:r>
        <w:t>Section 4.5 of the Agreement is superseded by the following:</w:t>
      </w:r>
    </w:p>
    <w:p w14:paraId="04A5D823" w14:textId="77777777" w:rsidR="004B07EA" w:rsidRDefault="004B07EA" w:rsidP="00F9277E">
      <w:pPr>
        <w:pStyle w:val="BPSCHEDL1"/>
        <w:keepNext/>
        <w:numPr>
          <w:ilvl w:val="0"/>
          <w:numId w:val="0"/>
        </w:numPr>
        <w:spacing w:after="0"/>
        <w:ind w:left="446"/>
        <w:jc w:val="left"/>
        <w:rPr>
          <w:b/>
        </w:rPr>
      </w:pPr>
    </w:p>
    <w:p w14:paraId="4AEDB44B" w14:textId="77777777" w:rsidR="0035215A" w:rsidRDefault="00F42D4C" w:rsidP="00F9277E">
      <w:pPr>
        <w:pStyle w:val="BPSCHEDL1"/>
        <w:keepNext/>
        <w:numPr>
          <w:ilvl w:val="0"/>
          <w:numId w:val="0"/>
        </w:numPr>
        <w:spacing w:after="0"/>
        <w:ind w:left="446"/>
        <w:jc w:val="left"/>
      </w:pPr>
      <w:proofErr w:type="gramStart"/>
      <w:r>
        <w:rPr>
          <w:b/>
        </w:rPr>
        <w:t>Transition of Registry upon Termination of Agreement</w:t>
      </w:r>
      <w:r>
        <w:t>.</w:t>
      </w:r>
      <w:proofErr w:type="gramEnd"/>
      <w:r>
        <w:t xml:space="preserve">  </w:t>
      </w:r>
    </w:p>
    <w:p w14:paraId="1E0619E9" w14:textId="77777777" w:rsidR="004B07EA" w:rsidRDefault="004B07EA" w:rsidP="00F9277E">
      <w:pPr>
        <w:pStyle w:val="BPSCHEDL1"/>
        <w:keepNext/>
        <w:numPr>
          <w:ilvl w:val="0"/>
          <w:numId w:val="0"/>
        </w:numPr>
        <w:spacing w:after="0"/>
        <w:ind w:left="446"/>
        <w:jc w:val="left"/>
      </w:pPr>
    </w:p>
    <w:p w14:paraId="1C2A80B5" w14:textId="77777777" w:rsidR="0035215A" w:rsidRDefault="00F42D4C" w:rsidP="00F9277E">
      <w:pPr>
        <w:pStyle w:val="BPSCHEDL1"/>
        <w:numPr>
          <w:ilvl w:val="0"/>
          <w:numId w:val="0"/>
        </w:numPr>
        <w:spacing w:after="0"/>
        <w:ind w:left="446" w:firstLine="994"/>
        <w:jc w:val="left"/>
      </w:pPr>
      <w:r>
        <w:t>(a)</w:t>
      </w:r>
      <w: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subject to the terms of this Section 4.5, if the TLD is qualified as </w:t>
      </w:r>
      <w:proofErr w:type="gramStart"/>
      <w:r>
        <w:t>a .Brand</w:t>
      </w:r>
      <w:proofErr w:type="gramEnd"/>
      <w:r>
        <w:t xml:space="preserve"> TLD by ICANN </w:t>
      </w:r>
      <w:r>
        <w:rPr>
          <w:rFonts w:cs="Cambria"/>
          <w:szCs w:val="24"/>
        </w:rPr>
        <w:t xml:space="preserve">in accordance with Specification 13 </w:t>
      </w:r>
      <w:r>
        <w:t xml:space="preserve">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14:paraId="259862F7" w14:textId="77777777" w:rsidR="0035215A" w:rsidRDefault="00F42D4C" w:rsidP="00F9277E">
      <w:pPr>
        <w:pStyle w:val="BPSCHEDL1"/>
        <w:numPr>
          <w:ilvl w:val="0"/>
          <w:numId w:val="0"/>
        </w:numPr>
        <w:spacing w:after="0"/>
        <w:ind w:left="446" w:firstLine="994"/>
        <w:jc w:val="left"/>
      </w:pPr>
      <w:r>
        <w:t>(b)</w:t>
      </w:r>
      <w:r>
        <w:tab/>
        <w:t xml:space="preserve">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pendency of such proceedings.  </w:t>
      </w:r>
      <w:r>
        <w:rPr>
          <w:rFonts w:cs="Cambria"/>
          <w:szCs w:val="24"/>
        </w:rPr>
        <w:t xml:space="preserve">If, following mediation pursuant to Section 5.1 of the Agreement, ICANN and Registry Operator reach agreement resolving the </w:t>
      </w:r>
      <w:proofErr w:type="gramStart"/>
      <w:r>
        <w:rPr>
          <w:rFonts w:cs="Cambria"/>
          <w:szCs w:val="24"/>
        </w:rPr>
        <w:t>dispute,</w:t>
      </w:r>
      <w:proofErr w:type="gramEnd"/>
      <w:r>
        <w:rPr>
          <w:rFonts w:cs="Cambria"/>
          <w:szCs w:val="24"/>
        </w:rPr>
        <w:t xml:space="preserv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w:t>
      </w:r>
      <w:r>
        <w:t>.  If, upon conclusion of the arbitration proceeding, ICANN’s determination is fully overturned by the arbitrator, then ICANN may not delegate or transition the operation of the TLD based on ICANN’s determination that the such delegation and transition is necessary to protect the public interest.</w:t>
      </w:r>
    </w:p>
    <w:p w14:paraId="621974F2" w14:textId="77777777" w:rsidR="0035215A" w:rsidRDefault="00F42D4C" w:rsidP="00F9277E">
      <w:pPr>
        <w:pStyle w:val="BPSCHEDL1"/>
        <w:numPr>
          <w:ilvl w:val="0"/>
          <w:numId w:val="0"/>
        </w:numPr>
        <w:spacing w:after="0"/>
        <w:ind w:left="446" w:firstLine="994"/>
        <w:jc w:val="left"/>
      </w:pPr>
      <w:r>
        <w:t>(c)</w:t>
      </w:r>
      <w: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14:paraId="79974A92" w14:textId="77777777" w:rsidR="004B07EA" w:rsidRDefault="004B07EA" w:rsidP="00F9277E">
      <w:pPr>
        <w:pStyle w:val="BPSCHEDL1"/>
        <w:numPr>
          <w:ilvl w:val="0"/>
          <w:numId w:val="0"/>
        </w:numPr>
        <w:spacing w:after="0"/>
        <w:ind w:left="446" w:firstLine="994"/>
        <w:jc w:val="left"/>
      </w:pPr>
    </w:p>
    <w:p w14:paraId="05A8523E" w14:textId="77777777" w:rsidR="0035215A" w:rsidRDefault="00F42D4C" w:rsidP="00F9277E">
      <w:pPr>
        <w:pStyle w:val="BPSCHEDL1"/>
        <w:spacing w:after="0"/>
        <w:jc w:val="left"/>
      </w:pPr>
      <w:r>
        <w:t xml:space="preserve">Registry Operator agrees to conduct internal reviews at least once per calendar year to ensure that the TLD meets the requirements of the definition of </w:t>
      </w:r>
      <w:proofErr w:type="gramStart"/>
      <w:r>
        <w:t>a .Brand</w:t>
      </w:r>
      <w:proofErr w:type="gramEnd"/>
      <w:r>
        <w:t xml:space="preserve"> TLD.  Within 20 calendar days following the end of each calendar year, Registry Operator will provide ICANN with the results of its internal review(s), along with a certification executed by one of its executive officers certifying that the TLD meets the requirements of the definition of </w:t>
      </w:r>
      <w:proofErr w:type="gramStart"/>
      <w:r>
        <w:t>a .Brand</w:t>
      </w:r>
      <w:proofErr w:type="gramEnd"/>
      <w:r>
        <w:t xml:space="preserve"> TLD.  These materials will be submitted to ICANN by via email at [______@icann.org].  Registry Operator agrees that ICANN may publicly post the results of Registry Operator’s review and certification, but ICANN will keep confidential and not publish any information that is, and 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14:paraId="5DB9054E" w14:textId="77777777" w:rsidR="004B07EA" w:rsidRDefault="004B07EA" w:rsidP="00F9277E">
      <w:pPr>
        <w:pStyle w:val="BPSCHEDL1"/>
        <w:numPr>
          <w:ilvl w:val="0"/>
          <w:numId w:val="0"/>
        </w:numPr>
        <w:spacing w:after="0"/>
        <w:jc w:val="left"/>
      </w:pPr>
    </w:p>
    <w:p w14:paraId="2567BE56" w14:textId="77777777" w:rsidR="0035215A" w:rsidRDefault="00F42D4C" w:rsidP="00F9277E">
      <w:pPr>
        <w:pStyle w:val="BPSCHEDL1"/>
        <w:spacing w:after="0"/>
        <w:jc w:val="left"/>
      </w:pPr>
      <w:r>
        <w:t xml:space="preserve">Registry Operator must promptly notify ICANN in writing of any change to the TLD that could cause the TLD to fail to meet the requirements of the definition </w:t>
      </w:r>
      <w:proofErr w:type="gramStart"/>
      <w:r>
        <w:t>of  a</w:t>
      </w:r>
      <w:proofErr w:type="gramEnd"/>
      <w:r>
        <w:t xml:space="preserve"> .Brand TLD.  In addition, Registry </w:t>
      </w:r>
      <w:proofErr w:type="gramStart"/>
      <w:r>
        <w:t>Operator  agrees</w:t>
      </w:r>
      <w:proofErr w:type="gramEnd"/>
      <w:r>
        <w:t xml:space="preserve"> to provide ICANN with any amendment or modification to the registration policies for the TLD that could potentially disqualify the TLD as a .Brand TLD.</w:t>
      </w:r>
    </w:p>
    <w:p w14:paraId="53FD6351" w14:textId="77777777" w:rsidR="004B07EA" w:rsidRPr="00F9277E" w:rsidRDefault="004B07EA" w:rsidP="00F9277E">
      <w:pPr>
        <w:pStyle w:val="BPSCHEDL1"/>
        <w:numPr>
          <w:ilvl w:val="0"/>
          <w:numId w:val="0"/>
        </w:numPr>
        <w:spacing w:after="0"/>
        <w:jc w:val="left"/>
        <w:rPr>
          <w:rFonts w:ascii="Arial" w:hAnsi="Arial"/>
        </w:rPr>
      </w:pPr>
    </w:p>
    <w:p w14:paraId="2ED6878B" w14:textId="73375065" w:rsidR="004B07EA" w:rsidRPr="004B07EA" w:rsidRDefault="00F42D4C" w:rsidP="004B07EA">
      <w:pPr>
        <w:pStyle w:val="BPSCHEDL1"/>
        <w:spacing w:after="0"/>
        <w:jc w:val="left"/>
        <w:rPr>
          <w:rFonts w:ascii="Arial" w:hAnsi="Arial"/>
        </w:rPr>
      </w:pPr>
      <w:r>
        <w:t>For purposes of this Specification 13, the following terms shall have the following meanings:</w:t>
      </w:r>
    </w:p>
    <w:p w14:paraId="5CEDEE29" w14:textId="77777777" w:rsidR="004B07EA" w:rsidRDefault="004B07EA" w:rsidP="00F9277E">
      <w:pPr>
        <w:pStyle w:val="BPSCHEDL1"/>
        <w:numPr>
          <w:ilvl w:val="0"/>
          <w:numId w:val="0"/>
        </w:numPr>
        <w:spacing w:after="0"/>
        <w:jc w:val="left"/>
        <w:rPr>
          <w:rFonts w:ascii="Arial" w:hAnsi="Arial"/>
        </w:rPr>
      </w:pPr>
    </w:p>
    <w:p w14:paraId="797D38FA" w14:textId="77777777" w:rsidR="0035215A" w:rsidRDefault="00F42D4C" w:rsidP="00F9277E">
      <w:pPr>
        <w:pStyle w:val="BPSCHEDL2"/>
        <w:keepNext/>
        <w:spacing w:after="0"/>
        <w:ind w:left="993" w:hanging="547"/>
        <w:jc w:val="left"/>
        <w:rPr>
          <w:rFonts w:ascii="Arial" w:hAnsi="Arial"/>
        </w:rPr>
      </w:pPr>
      <w:proofErr w:type="gramStart"/>
      <w:r>
        <w:t>“.Brand</w:t>
      </w:r>
      <w:proofErr w:type="gramEnd"/>
      <w:r>
        <w:t xml:space="preserve"> TLDs” are TLDs where:</w:t>
      </w:r>
    </w:p>
    <w:p w14:paraId="53FFB971" w14:textId="77777777" w:rsidR="0035215A" w:rsidRDefault="00F42D4C" w:rsidP="00F9277E">
      <w:pPr>
        <w:ind w:left="1440" w:hanging="450"/>
        <w:rPr>
          <w:rFonts w:ascii="Cambria" w:hAnsi="Cambria"/>
          <w:sz w:val="24"/>
        </w:rPr>
      </w:pPr>
      <w:r>
        <w:rPr>
          <w:rFonts w:ascii="Arial" w:hAnsi="Arial"/>
        </w:rPr>
        <w:t>(</w:t>
      </w:r>
      <w:proofErr w:type="spellStart"/>
      <w:r>
        <w:rPr>
          <w:rFonts w:ascii="Cambria" w:hAnsi="Cambria"/>
          <w:sz w:val="24"/>
        </w:rPr>
        <w:t>i</w:t>
      </w:r>
      <w:proofErr w:type="spellEnd"/>
      <w:r>
        <w:rPr>
          <w:rFonts w:ascii="Cambria" w:hAnsi="Cambria"/>
          <w:sz w:val="24"/>
        </w:rPr>
        <w:t>)</w:t>
      </w:r>
      <w:r>
        <w:rPr>
          <w:rFonts w:ascii="Cambria" w:hAnsi="Cambria"/>
          <w:sz w:val="24"/>
        </w:rPr>
        <w:tab/>
      </w:r>
      <w:proofErr w:type="gramStart"/>
      <w:r>
        <w:rPr>
          <w:rFonts w:ascii="Cambria" w:hAnsi="Cambria"/>
          <w:sz w:val="24"/>
        </w:rPr>
        <w:t>the</w:t>
      </w:r>
      <w:proofErr w:type="gramEnd"/>
      <w:r>
        <w:rPr>
          <w:rFonts w:ascii="Cambria" w:hAnsi="Cambria"/>
          <w:sz w:val="24"/>
        </w:rPr>
        <w:t xml:space="preserve"> TLD string </w:t>
      </w:r>
      <w:r>
        <w:rPr>
          <w:rFonts w:ascii="Cambria" w:hAnsi="Cambria"/>
          <w:sz w:val="24"/>
          <w:u w:color="0070C0"/>
        </w:rPr>
        <w:t>is identical to the textual elements protectable under applicable law,</w:t>
      </w:r>
      <w:r>
        <w:rPr>
          <w:rFonts w:ascii="Cambria" w:hAnsi="Cambria"/>
          <w:sz w:val="24"/>
        </w:rPr>
        <w:t xml:space="preserve"> of a </w:t>
      </w:r>
      <w:r>
        <w:rPr>
          <w:rFonts w:ascii="Cambria" w:hAnsi="Cambria"/>
          <w:sz w:val="24"/>
          <w:u w:color="0070C0"/>
        </w:rPr>
        <w:t>registered</w:t>
      </w:r>
      <w:r>
        <w:rPr>
          <w:rFonts w:ascii="Cambria" w:hAnsi="Cambria"/>
          <w:sz w:val="24"/>
        </w:rPr>
        <w:t xml:space="preserve"> trademark valid under applicable law</w:t>
      </w:r>
      <w:r>
        <w:rPr>
          <w:rFonts w:ascii="Cambria" w:hAnsi="Cambria"/>
          <w:sz w:val="24"/>
          <w:u w:color="0070C0"/>
        </w:rPr>
        <w:t>, which registered trademark:</w:t>
      </w:r>
    </w:p>
    <w:p w14:paraId="147A102D" w14:textId="0E3385BF" w:rsidR="0035215A" w:rsidRDefault="00F42D4C" w:rsidP="00F9277E">
      <w:pPr>
        <w:ind w:left="1980" w:hanging="450"/>
        <w:rPr>
          <w:rFonts w:ascii="Cambria" w:hAnsi="Cambria"/>
          <w:sz w:val="24"/>
        </w:rPr>
      </w:pPr>
      <w:r>
        <w:rPr>
          <w:rFonts w:ascii="Cambria" w:hAnsi="Cambria"/>
          <w:sz w:val="24"/>
        </w:rPr>
        <w:t xml:space="preserve">a. </w:t>
      </w:r>
      <w:r>
        <w:rPr>
          <w:rFonts w:ascii="Cambria" w:hAnsi="Cambria"/>
          <w:sz w:val="24"/>
        </w:rPr>
        <w:tab/>
      </w:r>
      <w:proofErr w:type="gramStart"/>
      <w:r>
        <w:rPr>
          <w:rFonts w:ascii="Cambria" w:hAnsi="Cambria"/>
          <w:sz w:val="24"/>
        </w:rPr>
        <w:t>is</w:t>
      </w:r>
      <w:proofErr w:type="gramEnd"/>
      <w:r>
        <w:rPr>
          <w:rFonts w:ascii="Cambria" w:hAnsi="Cambria"/>
          <w:sz w:val="24"/>
        </w:rPr>
        <w:t xml:space="preserve"> recorded with, and issued a </w:t>
      </w:r>
      <w:r w:rsidR="00C56CD1">
        <w:rPr>
          <w:rFonts w:ascii="Cambria" w:hAnsi="Cambria"/>
          <w:sz w:val="24"/>
        </w:rPr>
        <w:t>signed mark data</w:t>
      </w:r>
      <w:r>
        <w:rPr>
          <w:rFonts w:ascii="Cambria" w:hAnsi="Cambria"/>
          <w:sz w:val="24"/>
        </w:rPr>
        <w:t xml:space="preserve">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29CB45F2" w14:textId="77777777" w:rsidR="0035215A" w:rsidRDefault="00F42D4C" w:rsidP="00F9277E">
      <w:pPr>
        <w:ind w:left="1980" w:hanging="450"/>
        <w:rPr>
          <w:rFonts w:ascii="Cambria" w:hAnsi="Cambria"/>
          <w:sz w:val="24"/>
        </w:rPr>
      </w:pPr>
      <w:r>
        <w:rPr>
          <w:rFonts w:ascii="Cambria" w:hAnsi="Cambria"/>
          <w:sz w:val="24"/>
        </w:rPr>
        <w:t xml:space="preserve">b. </w:t>
      </w:r>
      <w:r>
        <w:rPr>
          <w:rFonts w:ascii="Cambria" w:hAnsi="Cambria"/>
          <w:sz w:val="24"/>
        </w:rPr>
        <w:tab/>
      </w:r>
      <w:proofErr w:type="gramStart"/>
      <w:r>
        <w:rPr>
          <w:rFonts w:ascii="Cambria" w:hAnsi="Cambria"/>
          <w:sz w:val="24"/>
        </w:rPr>
        <w:t>is</w:t>
      </w:r>
      <w:proofErr w:type="gramEnd"/>
      <w:r>
        <w:rPr>
          <w:rFonts w:ascii="Cambria" w:hAnsi="Cambria"/>
          <w:sz w:val="24"/>
        </w:rPr>
        <w:t xml:space="preserve"> owned and used by the Registry Operator or its Affiliate in the ordinary course of Registry Operator’s or its Affiliates’ business in connection with the offering of any of the goods and/or services claimed in the trademark registration;</w:t>
      </w:r>
    </w:p>
    <w:p w14:paraId="76472635" w14:textId="77777777" w:rsidR="0035215A" w:rsidRDefault="00F42D4C" w:rsidP="00F9277E">
      <w:pPr>
        <w:ind w:left="1980" w:hanging="450"/>
        <w:rPr>
          <w:rFonts w:ascii="Cambria" w:hAnsi="Cambria"/>
          <w:sz w:val="24"/>
        </w:rPr>
      </w:pPr>
      <w:r>
        <w:rPr>
          <w:rFonts w:ascii="Cambria" w:hAnsi="Cambria"/>
          <w:sz w:val="24"/>
        </w:rPr>
        <w:t xml:space="preserve">c. </w:t>
      </w:r>
      <w:r>
        <w:rPr>
          <w:rFonts w:ascii="Cambria" w:hAnsi="Cambria"/>
          <w:sz w:val="24"/>
        </w:rPr>
        <w:tab/>
      </w:r>
      <w:proofErr w:type="gramStart"/>
      <w:r>
        <w:rPr>
          <w:rFonts w:ascii="Cambria" w:hAnsi="Cambria"/>
          <w:sz w:val="24"/>
        </w:rPr>
        <w:t>was</w:t>
      </w:r>
      <w:proofErr w:type="gramEnd"/>
      <w:r>
        <w:rPr>
          <w:rFonts w:ascii="Cambria" w:hAnsi="Cambria"/>
          <w:sz w:val="24"/>
        </w:rPr>
        <w:t xml:space="preserve"> issued to Registry Operator or its Affiliate prior to the filing of its TLD registry application with ICANN;</w:t>
      </w:r>
    </w:p>
    <w:p w14:paraId="2291C288" w14:textId="77777777" w:rsidR="0035215A" w:rsidRDefault="00F42D4C" w:rsidP="00F9277E">
      <w:pPr>
        <w:ind w:left="1980" w:hanging="450"/>
        <w:rPr>
          <w:rFonts w:ascii="Cambria" w:hAnsi="Cambria"/>
          <w:sz w:val="24"/>
        </w:rPr>
      </w:pPr>
      <w:r>
        <w:rPr>
          <w:rFonts w:ascii="Cambria" w:hAnsi="Cambria"/>
          <w:sz w:val="24"/>
        </w:rPr>
        <w:t xml:space="preserve">d. </w:t>
      </w:r>
      <w:r>
        <w:rPr>
          <w:rFonts w:ascii="Cambria" w:hAnsi="Cambria"/>
          <w:sz w:val="24"/>
        </w:rPr>
        <w:tab/>
      </w:r>
      <w:proofErr w:type="gramStart"/>
      <w:r>
        <w:rPr>
          <w:rFonts w:ascii="Cambria" w:hAnsi="Cambria"/>
          <w:sz w:val="24"/>
        </w:rPr>
        <w:t>is</w:t>
      </w:r>
      <w:proofErr w:type="gramEnd"/>
      <w:r>
        <w:rPr>
          <w:rFonts w:ascii="Cambria" w:hAnsi="Cambria"/>
          <w:sz w:val="24"/>
        </w:rPr>
        <w:t xml:space="preserve"> used throughout the Term continuously in the ordinary course of business of Registry Operator or its Affiliate in connection with the offering of any of the goods and/or services identified in the trademark registration; </w:t>
      </w:r>
    </w:p>
    <w:p w14:paraId="4CE097DF" w14:textId="77777777" w:rsidR="0035215A" w:rsidRDefault="00F42D4C" w:rsidP="00F9277E">
      <w:pPr>
        <w:ind w:left="1980" w:hanging="450"/>
        <w:rPr>
          <w:rFonts w:ascii="Cambria" w:hAnsi="Cambria"/>
          <w:sz w:val="24"/>
        </w:rPr>
      </w:pPr>
      <w:r>
        <w:rPr>
          <w:rFonts w:ascii="Cambria" w:hAnsi="Cambria"/>
          <w:sz w:val="24"/>
        </w:rPr>
        <w:t xml:space="preserve">e. </w:t>
      </w:r>
      <w:r>
        <w:rPr>
          <w:rFonts w:ascii="Cambria" w:hAnsi="Cambria"/>
          <w:sz w:val="24"/>
        </w:rPr>
        <w:tab/>
      </w:r>
      <w:proofErr w:type="gramStart"/>
      <w:r>
        <w:rPr>
          <w:rFonts w:ascii="Cambria" w:hAnsi="Cambria"/>
          <w:sz w:val="24"/>
        </w:rPr>
        <w:t>does</w:t>
      </w:r>
      <w:proofErr w:type="gramEnd"/>
      <w:r>
        <w:rPr>
          <w:rFonts w:ascii="Cambria" w:hAnsi="Cambria"/>
          <w:sz w:val="24"/>
        </w:rPr>
        <w:t xml:space="preserve"> not begin with a period or a dot; and</w:t>
      </w:r>
    </w:p>
    <w:p w14:paraId="5F2F3641" w14:textId="77777777" w:rsidR="0035215A" w:rsidRDefault="00F42D4C" w:rsidP="00F9277E">
      <w:pPr>
        <w:ind w:left="1980" w:hanging="450"/>
        <w:rPr>
          <w:rFonts w:ascii="Cambria" w:hAnsi="Cambria"/>
          <w:sz w:val="24"/>
        </w:rPr>
      </w:pPr>
      <w:r>
        <w:rPr>
          <w:rFonts w:ascii="Cambria" w:hAnsi="Cambria"/>
          <w:sz w:val="24"/>
        </w:rPr>
        <w:t>f.</w:t>
      </w:r>
      <w:r>
        <w:rPr>
          <w:rFonts w:ascii="Cambria" w:hAnsi="Cambria"/>
          <w:sz w:val="24"/>
        </w:rPr>
        <w:tab/>
      </w:r>
      <w:proofErr w:type="gramStart"/>
      <w:r>
        <w:rPr>
          <w:rFonts w:ascii="Cambria" w:hAnsi="Cambria"/>
          <w:sz w:val="24"/>
        </w:rPr>
        <w:t>is</w:t>
      </w:r>
      <w:proofErr w:type="gramEnd"/>
      <w:r>
        <w:rPr>
          <w:rFonts w:ascii="Cambria" w:hAnsi="Cambria"/>
          <w:sz w:val="24"/>
        </w:rPr>
        <w:t xml:space="preserve"> used by Registry Operator or its Affiliate in the conduct of one or more of its businesses that are unrelated to the provision of TLD Registry Services; and</w:t>
      </w:r>
    </w:p>
    <w:p w14:paraId="31413933" w14:textId="77777777" w:rsidR="0035215A" w:rsidRDefault="00F42D4C" w:rsidP="00F9277E">
      <w:pPr>
        <w:ind w:left="1530" w:hanging="540"/>
        <w:rPr>
          <w:rFonts w:ascii="Cambria" w:hAnsi="Cambria"/>
          <w:sz w:val="24"/>
        </w:rPr>
      </w:pPr>
      <w:r>
        <w:rPr>
          <w:rFonts w:ascii="Cambria" w:hAnsi="Cambria"/>
          <w:sz w:val="24"/>
        </w:rPr>
        <w:t>(ii)</w:t>
      </w:r>
      <w:r>
        <w:rPr>
          <w:rFonts w:ascii="Cambria" w:hAnsi="Cambria"/>
          <w:sz w:val="24"/>
        </w:rPr>
        <w:tab/>
      </w:r>
      <w:proofErr w:type="gramStart"/>
      <w:r>
        <w:rPr>
          <w:rFonts w:ascii="Cambria" w:hAnsi="Cambria"/>
          <w:sz w:val="24"/>
        </w:rPr>
        <w:t>only</w:t>
      </w:r>
      <w:proofErr w:type="gramEnd"/>
      <w:r>
        <w:rPr>
          <w:rFonts w:ascii="Cambria" w:hAnsi="Cambria"/>
          <w:sz w:val="24"/>
        </w:rPr>
        <w:t xml:space="preserve"> Registry Operator, its Affiliates or Trademark Licensees are registrants of domain names in the TLD and control the DNS records associated with domain names at any level in the TLD; </w:t>
      </w:r>
    </w:p>
    <w:p w14:paraId="2E3C2E59" w14:textId="77777777" w:rsidR="0035215A" w:rsidRDefault="00F42D4C" w:rsidP="00F9277E">
      <w:pPr>
        <w:ind w:left="1530" w:hanging="540"/>
        <w:rPr>
          <w:rFonts w:ascii="Cambria" w:hAnsi="Cambria"/>
          <w:sz w:val="24"/>
        </w:rPr>
      </w:pPr>
      <w:r>
        <w:rPr>
          <w:rFonts w:ascii="Cambria" w:hAnsi="Cambria"/>
          <w:sz w:val="24"/>
        </w:rPr>
        <w:t>(iii)</w:t>
      </w:r>
      <w:r>
        <w:rPr>
          <w:rFonts w:ascii="Cambria" w:hAnsi="Cambria"/>
          <w:sz w:val="24"/>
        </w:rPr>
        <w:tab/>
      </w:r>
      <w:proofErr w:type="gramStart"/>
      <w:r>
        <w:rPr>
          <w:rFonts w:ascii="Cambria" w:hAnsi="Cambria"/>
          <w:sz w:val="24"/>
        </w:rPr>
        <w:t>the</w:t>
      </w:r>
      <w:proofErr w:type="gramEnd"/>
      <w:r>
        <w:rPr>
          <w:rFonts w:ascii="Cambria" w:hAnsi="Cambria"/>
          <w:sz w:val="24"/>
        </w:rPr>
        <w:t xml:space="preserve"> TLD is not a Generic String TLD (as defined in Specification 11); and</w:t>
      </w:r>
    </w:p>
    <w:p w14:paraId="55CAD77C" w14:textId="77777777" w:rsidR="0035215A" w:rsidRDefault="00F42D4C" w:rsidP="00F9277E">
      <w:pPr>
        <w:ind w:left="1530" w:hanging="540"/>
        <w:rPr>
          <w:rFonts w:ascii="Cambria" w:hAnsi="Cambria"/>
          <w:sz w:val="24"/>
        </w:rPr>
      </w:pPr>
      <w:proofErr w:type="gramStart"/>
      <w:r>
        <w:rPr>
          <w:rFonts w:ascii="Cambria" w:hAnsi="Cambria"/>
          <w:sz w:val="24"/>
        </w:rPr>
        <w:t>(iv)</w:t>
      </w:r>
      <w:r>
        <w:rPr>
          <w:rFonts w:ascii="Cambria" w:hAnsi="Cambria"/>
          <w:sz w:val="24"/>
        </w:rPr>
        <w:tab/>
        <w:t>Registry</w:t>
      </w:r>
      <w:proofErr w:type="gramEnd"/>
      <w:r>
        <w:rPr>
          <w:rFonts w:ascii="Cambria" w:hAnsi="Cambria"/>
          <w:sz w:val="24"/>
        </w:rPr>
        <w:t xml:space="preserve"> Operator has provided ICANN with an accurate and complete copy of such trademark registration.</w:t>
      </w:r>
    </w:p>
    <w:p w14:paraId="672A92B6" w14:textId="77777777" w:rsidR="004B07EA" w:rsidRDefault="004B07EA" w:rsidP="00F9277E">
      <w:pPr>
        <w:ind w:left="1530" w:hanging="540"/>
        <w:rPr>
          <w:rFonts w:ascii="Cambria" w:hAnsi="Cambria"/>
          <w:sz w:val="24"/>
        </w:rPr>
      </w:pPr>
    </w:p>
    <w:p w14:paraId="61B99101" w14:textId="77777777" w:rsidR="0035215A" w:rsidRDefault="00F42D4C" w:rsidP="00F9277E">
      <w:pPr>
        <w:pStyle w:val="BPSCHEDL2"/>
        <w:spacing w:after="0"/>
        <w:ind w:left="990" w:hanging="540"/>
        <w:jc w:val="left"/>
        <w:rPr>
          <w:rFonts w:ascii="Arial" w:hAnsi="Arial"/>
        </w:rPr>
      </w:pPr>
      <w:r>
        <w:t xml:space="preserve">“Trademark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w:t>
      </w:r>
      <w:proofErr w:type="gramStart"/>
      <w:r>
        <w:t>the .Brand</w:t>
      </w:r>
      <w:proofErr w:type="gramEnd"/>
      <w:r>
        <w:t xml:space="preserve"> TLD string operated by Registry Operator, where:</w:t>
      </w:r>
    </w:p>
    <w:p w14:paraId="26FCAEDA" w14:textId="77777777" w:rsidR="0035215A" w:rsidRDefault="00F42D4C" w:rsidP="00F9277E">
      <w:pPr>
        <w:pStyle w:val="BPSCHEDL1"/>
        <w:numPr>
          <w:ilvl w:val="0"/>
          <w:numId w:val="0"/>
        </w:numPr>
        <w:spacing w:after="0"/>
        <w:ind w:left="1530" w:hanging="540"/>
        <w:jc w:val="left"/>
        <w:rPr>
          <w:shd w:val="clear" w:color="auto" w:fill="FFFFFF"/>
        </w:rPr>
      </w:pPr>
      <w:r>
        <w:rPr>
          <w:shd w:val="clear" w:color="auto" w:fill="FFFFFF"/>
        </w:rPr>
        <w:t>(</w:t>
      </w:r>
      <w:proofErr w:type="spellStart"/>
      <w:r>
        <w:rPr>
          <w:shd w:val="clear" w:color="auto" w:fill="FFFFFF"/>
        </w:rPr>
        <w:t>i</w:t>
      </w:r>
      <w:proofErr w:type="spellEnd"/>
      <w:r>
        <w:rPr>
          <w:shd w:val="clear" w:color="auto" w:fill="FFFFFF"/>
        </w:rPr>
        <w:t>)</w:t>
      </w:r>
      <w:r>
        <w:rPr>
          <w:shd w:val="clear" w:color="auto" w:fill="FFFFFF"/>
        </w:rPr>
        <w:tab/>
      </w:r>
      <w:proofErr w:type="gramStart"/>
      <w:r>
        <w:rPr>
          <w:shd w:val="clear" w:color="auto" w:fill="FFFFFF"/>
        </w:rPr>
        <w:t>such</w:t>
      </w:r>
      <w:proofErr w:type="gramEnd"/>
      <w:r>
        <w:rPr>
          <w:shd w:val="clear" w:color="auto" w:fill="FFFFFF"/>
        </w:rPr>
        <w:t xml:space="preserve"> license is valid under applicable law;</w:t>
      </w:r>
    </w:p>
    <w:p w14:paraId="46CCB2B8" w14:textId="77777777" w:rsidR="0035215A" w:rsidRDefault="00F42D4C" w:rsidP="00F9277E">
      <w:pPr>
        <w:pStyle w:val="BPSCHEDL1"/>
        <w:numPr>
          <w:ilvl w:val="0"/>
          <w:numId w:val="0"/>
        </w:numPr>
        <w:spacing w:after="0"/>
        <w:ind w:left="1530" w:hanging="540"/>
        <w:jc w:val="left"/>
        <w:rPr>
          <w:shd w:val="clear" w:color="auto" w:fill="FFFFFF"/>
        </w:rPr>
      </w:pPr>
      <w:r>
        <w:rPr>
          <w:shd w:val="clear" w:color="auto" w:fill="FFFFFF"/>
        </w:rPr>
        <w:t xml:space="preserve">(ii) </w:t>
      </w:r>
      <w:r>
        <w:rPr>
          <w:shd w:val="clear" w:color="auto" w:fill="FFFFFF"/>
        </w:rPr>
        <w:tab/>
      </w:r>
      <w:proofErr w:type="gramStart"/>
      <w:r>
        <w:rPr>
          <w:shd w:val="clear" w:color="auto" w:fill="FFFFFF"/>
        </w:rPr>
        <w:t>such</w:t>
      </w:r>
      <w:proofErr w:type="gramEnd"/>
      <w:r>
        <w:rPr>
          <w:shd w:val="clear" w:color="auto" w:fill="FFFFFF"/>
        </w:rPr>
        <w:t xml:space="preserve"> license is for the use of such trademark in the regular course of that entity’s business outside of the provision of TLD </w:t>
      </w:r>
      <w:r>
        <w:t>R</w:t>
      </w:r>
      <w:r>
        <w:rPr>
          <w:shd w:val="clear" w:color="auto" w:fill="FFFFFF"/>
        </w:rPr>
        <w:t xml:space="preserve">egistry </w:t>
      </w:r>
      <w:r>
        <w:t>Services, and is not primarily for the purpose of enabling registration or use of domain names in the TLD</w:t>
      </w:r>
      <w:r>
        <w:rPr>
          <w:shd w:val="clear" w:color="auto" w:fill="FFFFFF"/>
        </w:rPr>
        <w:t xml:space="preserve">; </w:t>
      </w:r>
    </w:p>
    <w:p w14:paraId="35F1084C" w14:textId="77777777" w:rsidR="0035215A" w:rsidRDefault="00F42D4C" w:rsidP="00F9277E">
      <w:pPr>
        <w:pStyle w:val="BPSCHEDL2"/>
        <w:numPr>
          <w:ilvl w:val="0"/>
          <w:numId w:val="0"/>
        </w:numPr>
        <w:tabs>
          <w:tab w:val="left" w:pos="1530"/>
        </w:tabs>
        <w:spacing w:after="0"/>
        <w:ind w:left="1530" w:hanging="540"/>
        <w:jc w:val="left"/>
        <w:rPr>
          <w:u w:color="0000FF"/>
          <w:shd w:val="clear" w:color="auto" w:fill="FFFFFF"/>
        </w:rPr>
      </w:pPr>
      <w:r>
        <w:rPr>
          <w:u w:color="0000FF"/>
          <w:shd w:val="clear" w:color="auto" w:fill="FFFFFF"/>
        </w:rPr>
        <w:t>(iii)</w:t>
      </w:r>
      <w:r>
        <w:rPr>
          <w:shd w:val="clear" w:color="auto" w:fill="FFFFFF"/>
        </w:rPr>
        <w:tab/>
      </w:r>
      <w:proofErr w:type="gramStart"/>
      <w:r>
        <w:rPr>
          <w:shd w:val="clear" w:color="auto" w:fill="FFFFFF"/>
        </w:rPr>
        <w:t>such</w:t>
      </w:r>
      <w:proofErr w:type="gramEnd"/>
      <w:r>
        <w:rPr>
          <w:shd w:val="clear" w:color="auto" w:fill="FFFFFF"/>
        </w:rPr>
        <w:t xml:space="preserve"> trademark is </w:t>
      </w:r>
      <w:r>
        <w:rPr>
          <w:u w:color="0000FF"/>
          <w:shd w:val="clear" w:color="auto" w:fill="FFFFFF"/>
        </w:rPr>
        <w:t>used continuously in that entity’s business throughout the Term; and</w:t>
      </w:r>
    </w:p>
    <w:p w14:paraId="7AD82213" w14:textId="77777777" w:rsidR="0035215A" w:rsidRDefault="00F42D4C" w:rsidP="00F9277E">
      <w:pPr>
        <w:pStyle w:val="BPSCHEDL2"/>
        <w:numPr>
          <w:ilvl w:val="0"/>
          <w:numId w:val="0"/>
        </w:numPr>
        <w:spacing w:after="0"/>
        <w:ind w:left="1530" w:hanging="540"/>
        <w:jc w:val="left"/>
        <w:rPr>
          <w:rFonts w:cs="Arial"/>
          <w:b/>
          <w:u w:val="single"/>
        </w:rPr>
      </w:pPr>
      <w:r>
        <w:rPr>
          <w:u w:color="0000FF"/>
          <w:shd w:val="clear" w:color="auto" w:fill="FFFFFF"/>
        </w:rPr>
        <w:t>(iv)</w:t>
      </w:r>
      <w:r>
        <w:rPr>
          <w:u w:color="0000FF"/>
          <w:shd w:val="clear" w:color="auto" w:fill="FFFFFF"/>
        </w:rPr>
        <w:tab/>
      </w:r>
      <w:proofErr w:type="gramStart"/>
      <w:r>
        <w:rPr>
          <w:u w:color="0000FF"/>
          <w:shd w:val="clear" w:color="auto" w:fill="FFFFFF"/>
        </w:rPr>
        <w:t>the</w:t>
      </w:r>
      <w:proofErr w:type="gramEnd"/>
      <w:r>
        <w:rPr>
          <w:u w:color="0000FF"/>
          <w:shd w:val="clear" w:color="auto" w:fill="FFFFFF"/>
        </w:rPr>
        <w:t xml:space="preserve"> domain names in the TLD registered to the Trademark Licensee are required to be used for the promotion, support, distribution, sales or other services reasonably related to any of the goods and/or services identified in the trademark registration.</w:t>
      </w:r>
    </w:p>
    <w:p w14:paraId="50A02445" w14:textId="77777777" w:rsidR="0035215A" w:rsidRDefault="0035215A" w:rsidP="00391765">
      <w:pPr>
        <w:jc w:val="center"/>
        <w:rPr>
          <w:rFonts w:ascii="Cambria" w:hAnsi="Cambria" w:cs="Arial"/>
          <w:b/>
          <w:sz w:val="24"/>
          <w:u w:val="single"/>
        </w:rPr>
        <w:sectPr w:rsidR="0035215A">
          <w:headerReference w:type="even" r:id="rId13"/>
          <w:headerReference w:type="default" r:id="rId14"/>
          <w:footerReference w:type="default" r:id="rId15"/>
          <w:footerReference w:type="first" r:id="rId16"/>
          <w:type w:val="continuous"/>
          <w:pgSz w:w="12240" w:h="15840" w:code="1"/>
          <w:pgMar w:top="1440" w:right="1440" w:bottom="1440" w:left="1440" w:header="677" w:footer="562" w:gutter="0"/>
          <w:cols w:space="720"/>
          <w:titlePg/>
          <w:docGrid w:linePitch="272"/>
        </w:sectPr>
      </w:pPr>
    </w:p>
    <w:p w14:paraId="2A9C3E2A" w14:textId="77777777" w:rsidR="0035215A" w:rsidRDefault="00F42D4C" w:rsidP="00391765">
      <w:pPr>
        <w:jc w:val="center"/>
        <w:rPr>
          <w:rFonts w:ascii="Cambria" w:hAnsi="Cambria" w:cs="Arial"/>
          <w:b/>
          <w:sz w:val="24"/>
          <w:u w:val="single"/>
        </w:rPr>
      </w:pPr>
      <w:r>
        <w:rPr>
          <w:rFonts w:ascii="Cambria" w:hAnsi="Cambria" w:cs="Arial"/>
          <w:b/>
          <w:sz w:val="24"/>
          <w:u w:val="single"/>
        </w:rPr>
        <w:t>Attachment 2</w:t>
      </w:r>
    </w:p>
    <w:p w14:paraId="33C5B1A3" w14:textId="77777777" w:rsidR="00286884" w:rsidRDefault="00286884" w:rsidP="00391765">
      <w:pPr>
        <w:jc w:val="center"/>
        <w:rPr>
          <w:rFonts w:ascii="Cambria" w:hAnsi="Cambria" w:cs="Arial"/>
          <w:b/>
          <w:sz w:val="24"/>
          <w:u w:val="single"/>
        </w:rPr>
      </w:pPr>
    </w:p>
    <w:p w14:paraId="6EEE96E3" w14:textId="76E7ED59" w:rsidR="00286884" w:rsidRDefault="00286884" w:rsidP="00286884">
      <w:pPr>
        <w:tabs>
          <w:tab w:val="left" w:pos="3240"/>
        </w:tabs>
        <w:jc w:val="center"/>
        <w:rPr>
          <w:rFonts w:ascii="Cambria" w:hAnsi="Cambria" w:cs="Arial"/>
          <w:i/>
          <w:sz w:val="24"/>
        </w:rPr>
      </w:pPr>
      <w:r>
        <w:rPr>
          <w:rFonts w:ascii="Cambria" w:eastAsia="Times New Roman" w:hAnsi="Cambria" w:cs="Arial"/>
          <w:i/>
          <w:color w:val="auto"/>
          <w:sz w:val="24"/>
          <w:lang w:eastAsia="ja-JP"/>
        </w:rPr>
        <w:t>[</w:t>
      </w:r>
      <w:proofErr w:type="gramStart"/>
      <w:r>
        <w:rPr>
          <w:rFonts w:ascii="Cambria" w:eastAsia="Times New Roman" w:hAnsi="Cambria" w:cs="Arial"/>
          <w:i/>
          <w:color w:val="auto"/>
          <w:sz w:val="24"/>
          <w:lang w:eastAsia="ja-JP"/>
        </w:rPr>
        <w:t>this</w:t>
      </w:r>
      <w:proofErr w:type="gramEnd"/>
      <w:r>
        <w:rPr>
          <w:rFonts w:ascii="Cambria" w:eastAsia="Times New Roman" w:hAnsi="Cambria" w:cs="Arial"/>
          <w:i/>
          <w:color w:val="auto"/>
          <w:sz w:val="24"/>
          <w:lang w:eastAsia="ja-JP"/>
        </w:rPr>
        <w:t xml:space="preserve"> page is intentionally left blank]</w:t>
      </w:r>
    </w:p>
    <w:p w14:paraId="423C7C60" w14:textId="77777777" w:rsidR="00286884" w:rsidRDefault="00286884" w:rsidP="00391765">
      <w:pPr>
        <w:jc w:val="center"/>
        <w:rPr>
          <w:rFonts w:ascii="Cambria" w:hAnsi="Cambria" w:cs="Arial"/>
          <w:b/>
          <w:sz w:val="24"/>
          <w:u w:val="single"/>
        </w:rPr>
      </w:pPr>
    </w:p>
    <w:p w14:paraId="47099598" w14:textId="77777777" w:rsidR="0035215A" w:rsidRDefault="0035215A" w:rsidP="00391765">
      <w:pPr>
        <w:rPr>
          <w:rFonts w:ascii="Cambria" w:hAnsi="Cambria" w:cs="Arial"/>
          <w:b/>
          <w:sz w:val="24"/>
          <w:u w:val="single"/>
        </w:rPr>
      </w:pPr>
    </w:p>
    <w:p w14:paraId="55BCB4DF" w14:textId="77777777" w:rsidR="0035215A" w:rsidRDefault="0035215A" w:rsidP="00391765">
      <w:pPr>
        <w:jc w:val="center"/>
        <w:rPr>
          <w:rFonts w:ascii="Cambria" w:hAnsi="Cambria" w:cs="Arial"/>
          <w:b/>
          <w:sz w:val="24"/>
          <w:u w:val="single"/>
        </w:rPr>
      </w:pPr>
    </w:p>
    <w:p w14:paraId="4373A1E2" w14:textId="77777777" w:rsidR="0035215A" w:rsidRDefault="00F42D4C" w:rsidP="00F9277E">
      <w:pPr>
        <w:pStyle w:val="Spec1L1"/>
        <w:pageBreakBefore/>
        <w:widowControl/>
        <w:tabs>
          <w:tab w:val="left" w:pos="720"/>
        </w:tabs>
        <w:spacing w:after="0"/>
        <w:outlineLvl w:val="9"/>
        <w:rPr>
          <w:rFonts w:ascii="Cambria" w:eastAsia="Times New Roman" w:hAnsi="Cambria" w:cs="Cambria"/>
          <w:sz w:val="24"/>
          <w:szCs w:val="24"/>
        </w:rPr>
      </w:pPr>
      <w:r>
        <w:rPr>
          <w:rFonts w:ascii="Cambria" w:eastAsia="Times New Roman" w:hAnsi="Cambria" w:cs="Cambria"/>
          <w:sz w:val="24"/>
          <w:szCs w:val="24"/>
        </w:rPr>
        <w:t>SPECIFICATION 13</w:t>
      </w:r>
      <w:r>
        <w:rPr>
          <w:rFonts w:ascii="Cambria" w:eastAsia="Times New Roman" w:hAnsi="Cambria" w:cs="Cambria"/>
          <w:sz w:val="24"/>
          <w:szCs w:val="24"/>
        </w:rPr>
        <w:br/>
      </w:r>
      <w:r>
        <w:rPr>
          <w:rFonts w:ascii="Cambria" w:eastAsia="Times New Roman" w:hAnsi="Cambria" w:cs="Cambria"/>
          <w:sz w:val="24"/>
          <w:szCs w:val="24"/>
        </w:rPr>
        <w:br/>
      </w:r>
      <w:proofErr w:type="gramStart"/>
      <w:r>
        <w:rPr>
          <w:rFonts w:ascii="Cambria" w:eastAsia="Times New Roman" w:hAnsi="Cambria" w:cs="Cambria"/>
          <w:sz w:val="24"/>
          <w:szCs w:val="24"/>
        </w:rPr>
        <w:t>.brand</w:t>
      </w:r>
      <w:proofErr w:type="gramEnd"/>
      <w:r>
        <w:rPr>
          <w:rFonts w:ascii="Cambria" w:eastAsia="Times New Roman" w:hAnsi="Cambria" w:cs="Cambria"/>
          <w:sz w:val="24"/>
          <w:szCs w:val="24"/>
        </w:rPr>
        <w:t xml:space="preserve"> tld provisions</w:t>
      </w:r>
    </w:p>
    <w:p w14:paraId="461630E5" w14:textId="77777777" w:rsidR="0035215A" w:rsidRDefault="0035215A" w:rsidP="00391765">
      <w:pPr>
        <w:jc w:val="center"/>
        <w:rPr>
          <w:rFonts w:ascii="Cambria" w:hAnsi="Cambria" w:cs="Arial"/>
          <w:b/>
          <w:sz w:val="24"/>
          <w:u w:val="single"/>
        </w:rPr>
      </w:pPr>
    </w:p>
    <w:p w14:paraId="5C5E9A34" w14:textId="77777777" w:rsidR="0035215A" w:rsidRDefault="00F42D4C" w:rsidP="00F9277E">
      <w:pPr>
        <w:pStyle w:val="BPSCHEDL1"/>
        <w:numPr>
          <w:ilvl w:val="0"/>
          <w:numId w:val="0"/>
        </w:numPr>
        <w:spacing w:after="0"/>
        <w:jc w:val="left"/>
      </w:pPr>
      <w:r>
        <w:t xml:space="preserve">On or prior to the Effective Date of the Agreement, or the date of incorporation or annexation of this Specification 13 by amendment, whichever is applicable, ICANN has qualified the TLD as </w:t>
      </w:r>
      <w:proofErr w:type="gramStart"/>
      <w:r>
        <w:t>a .Brand</w:t>
      </w:r>
      <w:proofErr w:type="gramEnd"/>
      <w:r>
        <w:t xml:space="preserve"> TLD (as defined below).  The provisions of this Specification 13 shall apply as of the Effective Date of the Agreement or the date of such incorporation or annexation, and shall continue to apply for so long as the TLD meets the requirements of the definition of </w:t>
      </w:r>
      <w:proofErr w:type="gramStart"/>
      <w:r>
        <w:t>a .Brand</w:t>
      </w:r>
      <w:proofErr w:type="gramEnd"/>
      <w:r>
        <w:t xml:space="preserve"> TLD.  </w:t>
      </w:r>
    </w:p>
    <w:p w14:paraId="0C7FA355" w14:textId="77777777" w:rsidR="004B07EA" w:rsidRDefault="004B07EA" w:rsidP="00F9277E">
      <w:pPr>
        <w:pStyle w:val="BPSCHEDL1"/>
        <w:numPr>
          <w:ilvl w:val="0"/>
          <w:numId w:val="0"/>
        </w:numPr>
        <w:spacing w:after="0"/>
        <w:jc w:val="left"/>
      </w:pPr>
    </w:p>
    <w:p w14:paraId="344EB500" w14:textId="77777777" w:rsidR="0035215A" w:rsidRDefault="00F42D4C" w:rsidP="00F9277E">
      <w:pPr>
        <w:pStyle w:val="BPSCHEDL1"/>
        <w:numPr>
          <w:ilvl w:val="0"/>
          <w:numId w:val="0"/>
        </w:numPr>
        <w:spacing w:after="0"/>
        <w:jc w:val="left"/>
      </w:pPr>
      <w:r>
        <w:t xml:space="preserve">If at any time ICANN determines, in its reasonable discretion, that the TLD no longer qualifies as </w:t>
      </w:r>
      <w:proofErr w:type="gramStart"/>
      <w:r>
        <w:t>a .Brand</w:t>
      </w:r>
      <w:proofErr w:type="gramEnd"/>
      <w:r>
        <w:t xml:space="preserve"> TLD, ICANN will provide Registry Operator with written notice of its determination.  Registry Operator will have 30 calendar days following the date of delivery of such notice to either (</w:t>
      </w:r>
      <w:proofErr w:type="spellStart"/>
      <w:r>
        <w:t>i</w:t>
      </w:r>
      <w:proofErr w:type="spellEnd"/>
      <w:r>
        <w:t xml:space="preserve">) meet the requirements of </w:t>
      </w:r>
      <w:proofErr w:type="gramStart"/>
      <w:r>
        <w:t>the .Brand</w:t>
      </w:r>
      <w:proofErr w:type="gramEnd"/>
      <w:r>
        <w:t xml:space="preserve">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w:t>
      </w:r>
      <w:proofErr w:type="gramStart"/>
      <w:r>
        <w:t>the .Brand</w:t>
      </w:r>
      <w:proofErr w:type="gramEnd"/>
      <w:r>
        <w:t xml:space="preserve"> TLD definition to ICANN’s reasonable satisfaction and has not initiated a Dispute Proceeding pursuant to Article 5 of the Agreement, (</w:t>
      </w:r>
      <w:proofErr w:type="spellStart"/>
      <w:r>
        <w:t>i</w:t>
      </w:r>
      <w:proofErr w:type="spellEnd"/>
      <w:r>
        <w:t>)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14:paraId="4A82A15C" w14:textId="77777777" w:rsidR="0035215A" w:rsidRDefault="00F42D4C" w:rsidP="00F9277E">
      <w:pPr>
        <w:pStyle w:val="BPSCHEDL1"/>
        <w:numPr>
          <w:ilvl w:val="0"/>
          <w:numId w:val="0"/>
        </w:numPr>
        <w:spacing w:after="0"/>
        <w:jc w:val="left"/>
      </w:pPr>
      <w:r>
        <w:t xml:space="preserve">If Registry Operator initiates a Dispute Proceeding, there will be no change in the status of the TLD as </w:t>
      </w:r>
      <w:proofErr w:type="gramStart"/>
      <w:r>
        <w:t>a .Brand</w:t>
      </w:r>
      <w:proofErr w:type="gramEnd"/>
      <w:r>
        <w:t xml:space="preserve">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w:t>
      </w:r>
      <w:r>
        <w:rPr>
          <w:rFonts w:cs="Cambria"/>
          <w:szCs w:val="24"/>
        </w:rPr>
        <w:t xml:space="preserve">  If, following mediation pursuant to Section 5.1 of the Agreement, ICANN and Registry Operator reach agreement resolving the Dispute </w:t>
      </w:r>
      <w:proofErr w:type="gramStart"/>
      <w:r>
        <w:rPr>
          <w:rFonts w:cs="Cambria"/>
          <w:szCs w:val="24"/>
        </w:rPr>
        <w:t>Proceeding,</w:t>
      </w:r>
      <w:proofErr w:type="gramEnd"/>
      <w:r>
        <w:rPr>
          <w:rFonts w:cs="Cambria"/>
          <w:szCs w:val="24"/>
        </w:rPr>
        <w:t xml:space="preserve"> the parties shall implement such agreement.  If the dispute is not resolved through mediation, the Dispute Proceeding shall be resolved through a binding arbitration proceeding pursuant to Section 5.2 of the Agreement.  If upon conclusion of the arbitration proceeding (</w:t>
      </w:r>
      <w:proofErr w:type="spellStart"/>
      <w:r>
        <w:rPr>
          <w:rFonts w:cs="Cambria"/>
          <w:szCs w:val="24"/>
        </w:rPr>
        <w:t>i</w:t>
      </w:r>
      <w:proofErr w:type="spellEnd"/>
      <w:r>
        <w:rPr>
          <w:rFonts w:cs="Cambria"/>
          <w:szCs w:val="24"/>
        </w:rPr>
        <w:t>)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w:t>
      </w:r>
      <w:r>
        <w:t xml:space="preserve">  If, upon conclusion of the arbitration proceeding, ICANN’s determination is fully overturned by the arbitrator, then ICANN’s determination shall have no effect and the TLD shall remain </w:t>
      </w:r>
      <w:proofErr w:type="gramStart"/>
      <w:r>
        <w:t>a .Brand</w:t>
      </w:r>
      <w:proofErr w:type="gramEnd"/>
      <w:r>
        <w:t xml:space="preserve"> TLD.</w:t>
      </w:r>
      <w:r>
        <w:rPr>
          <w:rFonts w:cs="Cambria"/>
          <w:szCs w:val="24"/>
        </w:rPr>
        <w:t xml:space="preserve">  However, any resolution of a Dispute Proceeding shall not limit or otherwise restrict ICANN’s right to subsequently determine,</w:t>
      </w:r>
      <w:r>
        <w:t xml:space="preserve"> in its reasonable discretion, that the TLD no longer qualifies as </w:t>
      </w:r>
      <w:proofErr w:type="gramStart"/>
      <w:r>
        <w:t>a .Brand</w:t>
      </w:r>
      <w:proofErr w:type="gramEnd"/>
      <w:r>
        <w:t xml:space="preserve"> TLD.  The date on which, if any, this Specification 13 (other than Section 2 hereof) no longer has any effect is referred to as the “Disqualification Date.”</w:t>
      </w:r>
    </w:p>
    <w:p w14:paraId="10751087" w14:textId="77777777" w:rsidR="0035215A" w:rsidRDefault="00F42D4C" w:rsidP="00F9277E">
      <w:pPr>
        <w:pStyle w:val="BPSCHEDL1"/>
        <w:numPr>
          <w:ilvl w:val="0"/>
          <w:numId w:val="0"/>
        </w:numPr>
        <w:spacing w:after="0"/>
        <w:jc w:val="left"/>
        <w:rPr>
          <w:rFonts w:eastAsiaTheme="minorEastAsia" w:cs="Times New Roman"/>
          <w:szCs w:val="24"/>
        </w:rPr>
      </w:pPr>
      <w:r>
        <w:rPr>
          <w:rFonts w:eastAsiaTheme="minorEastAsia" w:cs="Times New Roman"/>
          <w:szCs w:val="24"/>
        </w:rPr>
        <w:t>In addition to the foregoing, the parties agree as follows:</w:t>
      </w:r>
    </w:p>
    <w:p w14:paraId="604858F8" w14:textId="77777777" w:rsidR="004B07EA" w:rsidRDefault="004B07EA" w:rsidP="00F9277E">
      <w:pPr>
        <w:pStyle w:val="BPSCHEDL1"/>
        <w:numPr>
          <w:ilvl w:val="0"/>
          <w:numId w:val="0"/>
        </w:numPr>
        <w:spacing w:after="0"/>
        <w:jc w:val="left"/>
        <w:rPr>
          <w:rFonts w:eastAsiaTheme="minorEastAsia" w:cs="Times New Roman"/>
          <w:szCs w:val="24"/>
        </w:rPr>
      </w:pPr>
    </w:p>
    <w:p w14:paraId="7607D72B" w14:textId="77777777" w:rsidR="0035215A" w:rsidRDefault="00F42D4C" w:rsidP="00F9277E">
      <w:pPr>
        <w:pStyle w:val="BPSCHEDL1"/>
        <w:numPr>
          <w:ilvl w:val="0"/>
          <w:numId w:val="17"/>
        </w:numPr>
        <w:spacing w:after="0"/>
        <w:jc w:val="left"/>
        <w:rPr>
          <w:szCs w:val="24"/>
        </w:rPr>
      </w:pPr>
      <w:r>
        <w:rPr>
          <w:szCs w:val="24"/>
        </w:rPr>
        <w:t>Registry Operator is exempt from complying with the requirements of Specification 9 to the Agreement, notwithstanding the provisions of Section 6 of Specification 9.</w:t>
      </w:r>
    </w:p>
    <w:p w14:paraId="094D6FDB" w14:textId="77777777" w:rsidR="004B07EA" w:rsidRDefault="004B07EA" w:rsidP="00F9277E">
      <w:pPr>
        <w:pStyle w:val="BPSCHEDL1"/>
        <w:numPr>
          <w:ilvl w:val="0"/>
          <w:numId w:val="0"/>
        </w:numPr>
        <w:spacing w:after="0"/>
        <w:jc w:val="left"/>
        <w:rPr>
          <w:szCs w:val="24"/>
        </w:rPr>
      </w:pPr>
    </w:p>
    <w:p w14:paraId="25D67B71" w14:textId="77777777" w:rsidR="0035215A" w:rsidRDefault="00F42D4C" w:rsidP="00F9277E">
      <w:pPr>
        <w:pStyle w:val="BPSCHEDL1"/>
        <w:spacing w:after="0"/>
        <w:jc w:val="left"/>
        <w:rPr>
          <w:szCs w:val="24"/>
        </w:rPr>
      </w:pPr>
      <w:r>
        <w:rPr>
          <w:szCs w:val="24"/>
        </w:rP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14:paraId="369C4FA0" w14:textId="77777777" w:rsidR="004B07EA" w:rsidRDefault="004B07EA" w:rsidP="00F9277E">
      <w:pPr>
        <w:pStyle w:val="BPSCHEDL1"/>
        <w:numPr>
          <w:ilvl w:val="0"/>
          <w:numId w:val="0"/>
        </w:numPr>
        <w:spacing w:after="0"/>
        <w:ind w:left="432"/>
        <w:jc w:val="left"/>
        <w:rPr>
          <w:szCs w:val="24"/>
        </w:rPr>
      </w:pPr>
    </w:p>
    <w:p w14:paraId="304A6A67" w14:textId="77777777" w:rsidR="0035215A" w:rsidRDefault="00F42D4C" w:rsidP="00F9277E">
      <w:pPr>
        <w:pStyle w:val="BPSCHEDL1"/>
        <w:numPr>
          <w:ilvl w:val="0"/>
          <w:numId w:val="0"/>
        </w:numPr>
        <w:spacing w:after="0"/>
        <w:ind w:left="432"/>
        <w:jc w:val="left"/>
        <w:rPr>
          <w:szCs w:val="24"/>
        </w:rPr>
      </w:pPr>
      <w:r>
        <w:rPr>
          <w:szCs w:val="24"/>
        </w:rPr>
        <w:t>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w:t>
      </w:r>
      <w:proofErr w:type="spellStart"/>
      <w:r>
        <w:rPr>
          <w:szCs w:val="24"/>
        </w:rPr>
        <w:t>i</w:t>
      </w:r>
      <w:proofErr w:type="spellEnd"/>
      <w:r>
        <w:rPr>
          <w:szCs w:val="24"/>
        </w:rPr>
        <w:t xml:space="preserve">) confirmation of completion of Integration Testing and (ii) notice of the start date (the “Claims Commencement Date”) and end date for the Claims Period (as defined in the TMCH Requirements) for the TLD, in each case via the customer services portal at </w:t>
      </w:r>
      <w:r>
        <w:rPr>
          <w:szCs w:val="24"/>
          <w:u w:val="single"/>
        </w:rPr>
        <w:t>http://myicann.secure.force.com/</w:t>
      </w:r>
      <w:r>
        <w:rPr>
          <w:szCs w:val="24"/>
        </w:rPr>
        <w:t xml:space="preserve">.  Registry Operator may not </w:t>
      </w:r>
      <w:proofErr w:type="gramStart"/>
      <w:r>
        <w:rPr>
          <w:szCs w:val="24"/>
        </w:rPr>
        <w:t>Allocate</w:t>
      </w:r>
      <w:proofErr w:type="gramEnd"/>
      <w:r>
        <w:rPr>
          <w:szCs w:val="24"/>
        </w:rPr>
        <w:t xml:space="preserve"> (as defined in the TMCH Requirements) or register a domain name in the TLD (except for “NIC” and self-allocation or registration to itself of domain names pursuant to Section 3.2 of Specification 5) prior to the Claims Commencement Date.</w:t>
      </w:r>
    </w:p>
    <w:p w14:paraId="25A771E9" w14:textId="77777777" w:rsidR="004B07EA" w:rsidRDefault="004B07EA" w:rsidP="00F9277E">
      <w:pPr>
        <w:pStyle w:val="BPSCHEDL1"/>
        <w:numPr>
          <w:ilvl w:val="0"/>
          <w:numId w:val="0"/>
        </w:numPr>
        <w:spacing w:after="0"/>
        <w:ind w:left="432"/>
        <w:jc w:val="left"/>
        <w:rPr>
          <w:szCs w:val="24"/>
        </w:rPr>
      </w:pPr>
    </w:p>
    <w:p w14:paraId="31E0CEC8" w14:textId="77777777" w:rsidR="0035215A" w:rsidRDefault="00F42D4C" w:rsidP="00F9277E">
      <w:pPr>
        <w:pStyle w:val="BPSCHEDL1"/>
        <w:numPr>
          <w:ilvl w:val="0"/>
          <w:numId w:val="0"/>
        </w:numPr>
        <w:spacing w:after="0"/>
        <w:ind w:left="432"/>
        <w:jc w:val="left"/>
        <w:rPr>
          <w:szCs w:val="24"/>
        </w:rPr>
      </w:pPr>
      <w:r>
        <w:rPr>
          <w:szCs w:val="24"/>
        </w:rPr>
        <w:t xml:space="preserve">Registry Operator must comply with the Sunrise Requirements effective as of the Disqualification Date and commence a Sunrise Period within 60 calendar days of the Disqualification Date.  If, at the Disqualification Date, the 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or register any additional domain names to third parties prior to the Allocation or registration of all Sunrise Period registrations except as permitted by Section 2.2.4 of the TMCH Requirements.  In the event ICANN develops an alternative version of the TMCH Requirements specifically </w:t>
      </w:r>
      <w:proofErr w:type="gramStart"/>
      <w:r>
        <w:rPr>
          <w:szCs w:val="24"/>
        </w:rPr>
        <w:t>for .Brand</w:t>
      </w:r>
      <w:proofErr w:type="gramEnd"/>
      <w:r>
        <w:rPr>
          <w:szCs w:val="24"/>
        </w:rPr>
        <w:t xml:space="preserve"> TLDs or former .Brand TLDs, Registry Operator agrees to comply with such alternative requirements if such requirements are similar to the TMCH Requirements in effect as of the date hereof as modified by this Specification 13.</w:t>
      </w:r>
    </w:p>
    <w:p w14:paraId="5787545A" w14:textId="77777777" w:rsidR="004B07EA" w:rsidRDefault="004B07EA" w:rsidP="00F9277E">
      <w:pPr>
        <w:pStyle w:val="BPSCHEDL1"/>
        <w:numPr>
          <w:ilvl w:val="0"/>
          <w:numId w:val="0"/>
        </w:numPr>
        <w:spacing w:after="0"/>
        <w:ind w:left="432"/>
        <w:jc w:val="left"/>
        <w:rPr>
          <w:szCs w:val="24"/>
        </w:rPr>
      </w:pPr>
    </w:p>
    <w:p w14:paraId="18698E93" w14:textId="77777777" w:rsidR="0035215A" w:rsidRDefault="00F42D4C" w:rsidP="00F9277E">
      <w:pPr>
        <w:pStyle w:val="BPSCHEDL1"/>
        <w:spacing w:after="0"/>
        <w:rPr>
          <w:rFonts w:eastAsiaTheme="minorEastAsia" w:cs="Times New Roman"/>
          <w:szCs w:val="24"/>
        </w:rPr>
      </w:pPr>
      <w:r>
        <w:rPr>
          <w:szCs w:val="24"/>
        </w:rPr>
        <w:t>The second sentence of Section 2.9(a) of the Agreement is superseded by the following:</w:t>
      </w:r>
    </w:p>
    <w:p w14:paraId="248F4E8F" w14:textId="77777777" w:rsidR="0035215A" w:rsidRDefault="00F42D4C" w:rsidP="00F9277E">
      <w:pPr>
        <w:pStyle w:val="BPSCHEDL1"/>
        <w:numPr>
          <w:ilvl w:val="0"/>
          <w:numId w:val="0"/>
        </w:numPr>
        <w:spacing w:after="0"/>
        <w:ind w:left="446"/>
        <w:rPr>
          <w:szCs w:val="24"/>
        </w:rPr>
      </w:pPr>
      <w:r>
        <w:rPr>
          <w:szCs w:val="24"/>
        </w:rPr>
        <w:t>Subject to the requirements of Specification 11, Registry Operator must either (</w:t>
      </w:r>
      <w:proofErr w:type="spellStart"/>
      <w:r>
        <w:rPr>
          <w:szCs w:val="24"/>
        </w:rPr>
        <w:t>i</w:t>
      </w:r>
      <w:proofErr w:type="spellEnd"/>
      <w:r>
        <w:rPr>
          <w:szCs w:val="24"/>
        </w:rPr>
        <w:t xml:space="preserve">)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or (ii) designate no more than three ICANN accredited registrars at any point in time to serve as the exclusive registrar(s) for the TLD. </w:t>
      </w:r>
    </w:p>
    <w:p w14:paraId="0DADAB36" w14:textId="77777777" w:rsidR="004B07EA" w:rsidRDefault="004B07EA" w:rsidP="00F9277E">
      <w:pPr>
        <w:pStyle w:val="BPSCHEDL1"/>
        <w:numPr>
          <w:ilvl w:val="0"/>
          <w:numId w:val="0"/>
        </w:numPr>
        <w:spacing w:after="0"/>
        <w:ind w:left="446"/>
        <w:rPr>
          <w:szCs w:val="24"/>
        </w:rPr>
      </w:pPr>
    </w:p>
    <w:p w14:paraId="28C57D6C" w14:textId="77777777" w:rsidR="0035215A" w:rsidRDefault="00F42D4C" w:rsidP="00F9277E">
      <w:pPr>
        <w:pStyle w:val="BPSCHEDL1"/>
        <w:keepNext/>
        <w:spacing w:after="0"/>
        <w:jc w:val="left"/>
        <w:rPr>
          <w:szCs w:val="24"/>
        </w:rPr>
      </w:pPr>
      <w:r>
        <w:rPr>
          <w:szCs w:val="24"/>
        </w:rPr>
        <w:t>Section 4.5 of the Agreement is superseded by the following:</w:t>
      </w:r>
    </w:p>
    <w:p w14:paraId="154E3179" w14:textId="77777777" w:rsidR="004B07EA" w:rsidRDefault="004B07EA" w:rsidP="00F9277E">
      <w:pPr>
        <w:pStyle w:val="BPSCHEDL1"/>
        <w:keepNext/>
        <w:numPr>
          <w:ilvl w:val="0"/>
          <w:numId w:val="0"/>
        </w:numPr>
        <w:spacing w:after="0"/>
        <w:jc w:val="left"/>
        <w:rPr>
          <w:szCs w:val="24"/>
        </w:rPr>
      </w:pPr>
    </w:p>
    <w:p w14:paraId="3B6957ED" w14:textId="77777777" w:rsidR="0035215A" w:rsidRDefault="00F42D4C" w:rsidP="00F9277E">
      <w:pPr>
        <w:pStyle w:val="BPSCHEDL1"/>
        <w:keepNext/>
        <w:numPr>
          <w:ilvl w:val="0"/>
          <w:numId w:val="0"/>
        </w:numPr>
        <w:spacing w:after="0"/>
        <w:ind w:left="446"/>
        <w:jc w:val="left"/>
        <w:rPr>
          <w:szCs w:val="24"/>
        </w:rPr>
      </w:pPr>
      <w:proofErr w:type="gramStart"/>
      <w:r>
        <w:rPr>
          <w:b/>
          <w:szCs w:val="24"/>
        </w:rPr>
        <w:t>Transition of Registry upon Termination of Agreement</w:t>
      </w:r>
      <w:r>
        <w:rPr>
          <w:szCs w:val="24"/>
        </w:rPr>
        <w:t>.</w:t>
      </w:r>
      <w:proofErr w:type="gramEnd"/>
      <w:r>
        <w:rPr>
          <w:szCs w:val="24"/>
        </w:rPr>
        <w:t xml:space="preserve">  </w:t>
      </w:r>
    </w:p>
    <w:p w14:paraId="062D9BC1" w14:textId="77777777" w:rsidR="004B07EA" w:rsidRDefault="004B07EA" w:rsidP="00F9277E">
      <w:pPr>
        <w:pStyle w:val="BPSCHEDL1"/>
        <w:keepNext/>
        <w:numPr>
          <w:ilvl w:val="0"/>
          <w:numId w:val="0"/>
        </w:numPr>
        <w:spacing w:after="0"/>
        <w:ind w:left="446"/>
        <w:jc w:val="left"/>
        <w:rPr>
          <w:szCs w:val="24"/>
        </w:rPr>
      </w:pPr>
    </w:p>
    <w:p w14:paraId="535EE1B5" w14:textId="77777777" w:rsidR="0035215A" w:rsidRDefault="00F42D4C" w:rsidP="00F9277E">
      <w:pPr>
        <w:pStyle w:val="BPSCHEDL1"/>
        <w:numPr>
          <w:ilvl w:val="0"/>
          <w:numId w:val="0"/>
        </w:numPr>
        <w:spacing w:after="0"/>
        <w:ind w:left="446" w:firstLine="994"/>
        <w:jc w:val="left"/>
        <w:rPr>
          <w:szCs w:val="24"/>
        </w:rPr>
      </w:pPr>
      <w:r>
        <w:rPr>
          <w:szCs w:val="24"/>
        </w:rPr>
        <w:t>(a)</w:t>
      </w:r>
      <w:r>
        <w:rPr>
          <w:szCs w:val="24"/>
        </w:rP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subject to the terms of this Section 4.5, if the TLD is qualified as </w:t>
      </w:r>
      <w:proofErr w:type="gramStart"/>
      <w:r>
        <w:rPr>
          <w:szCs w:val="24"/>
        </w:rPr>
        <w:t>a .Brand</w:t>
      </w:r>
      <w:proofErr w:type="gramEnd"/>
      <w:r>
        <w:rPr>
          <w:szCs w:val="24"/>
        </w:rPr>
        <w:t xml:space="preserve"> TLD by ICANN </w:t>
      </w:r>
      <w:r>
        <w:rPr>
          <w:rFonts w:cs="Cambria"/>
          <w:szCs w:val="24"/>
        </w:rPr>
        <w:t xml:space="preserve">in accordance with Specification 13 </w:t>
      </w:r>
      <w:r>
        <w:rPr>
          <w:szCs w:val="24"/>
        </w:rPr>
        <w:t xml:space="preserve">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14:paraId="7A05C8F2" w14:textId="77777777" w:rsidR="0035215A" w:rsidRDefault="00F42D4C" w:rsidP="00F9277E">
      <w:pPr>
        <w:pStyle w:val="BPSCHEDL1"/>
        <w:numPr>
          <w:ilvl w:val="0"/>
          <w:numId w:val="0"/>
        </w:numPr>
        <w:spacing w:after="0"/>
        <w:ind w:left="446" w:firstLine="994"/>
        <w:jc w:val="left"/>
        <w:rPr>
          <w:szCs w:val="24"/>
        </w:rPr>
      </w:pPr>
      <w:r>
        <w:rPr>
          <w:szCs w:val="24"/>
        </w:rPr>
        <w:t>(b)</w:t>
      </w:r>
      <w:r>
        <w:rPr>
          <w:szCs w:val="24"/>
        </w:rPr>
        <w:tab/>
        <w:t xml:space="preserve">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pendency of such proceedings.  </w:t>
      </w:r>
      <w:r>
        <w:rPr>
          <w:rFonts w:cs="Cambria"/>
          <w:szCs w:val="24"/>
        </w:rPr>
        <w:t xml:space="preserve">If, following mediation pursuant to Section 5.1 of the Agreement, ICANN and Registry Operator reach agreement resolving the </w:t>
      </w:r>
      <w:proofErr w:type="gramStart"/>
      <w:r>
        <w:rPr>
          <w:rFonts w:cs="Cambria"/>
          <w:szCs w:val="24"/>
        </w:rPr>
        <w:t>dispute,</w:t>
      </w:r>
      <w:proofErr w:type="gramEnd"/>
      <w:r>
        <w:rPr>
          <w:rFonts w:cs="Cambria"/>
          <w:szCs w:val="24"/>
        </w:rPr>
        <w:t xml:space="preserv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w:t>
      </w:r>
      <w:r>
        <w:rPr>
          <w:szCs w:val="24"/>
        </w:rPr>
        <w:t>.  If, upon conclusion of the arbitration proceeding, ICANN’s determination is fully overturned by the arbitrator, then ICANN may not delegate or transition the operation of the TLD based on ICANN’s determination that the such delegation and transition is necessary to protect the public interest.</w:t>
      </w:r>
    </w:p>
    <w:p w14:paraId="4AFAF735" w14:textId="77777777" w:rsidR="0035215A" w:rsidRDefault="00F42D4C" w:rsidP="00F9277E">
      <w:pPr>
        <w:pStyle w:val="BPSCHEDL1"/>
        <w:numPr>
          <w:ilvl w:val="0"/>
          <w:numId w:val="0"/>
        </w:numPr>
        <w:spacing w:after="0"/>
        <w:ind w:left="446" w:firstLine="994"/>
        <w:jc w:val="left"/>
        <w:rPr>
          <w:szCs w:val="24"/>
        </w:rPr>
      </w:pPr>
      <w:r>
        <w:rPr>
          <w:szCs w:val="24"/>
        </w:rPr>
        <w:t>(c)</w:t>
      </w:r>
      <w:r>
        <w:rPr>
          <w:szCs w:val="24"/>
        </w:rP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14:paraId="76DA73F5" w14:textId="77777777" w:rsidR="004B07EA" w:rsidRDefault="004B07EA" w:rsidP="00F9277E">
      <w:pPr>
        <w:pStyle w:val="BPSCHEDL1"/>
        <w:numPr>
          <w:ilvl w:val="0"/>
          <w:numId w:val="0"/>
        </w:numPr>
        <w:spacing w:after="0"/>
        <w:ind w:left="446" w:firstLine="994"/>
        <w:jc w:val="left"/>
        <w:rPr>
          <w:szCs w:val="24"/>
        </w:rPr>
      </w:pPr>
    </w:p>
    <w:p w14:paraId="18EA7982" w14:textId="77777777" w:rsidR="0035215A" w:rsidRDefault="00F42D4C" w:rsidP="00F9277E">
      <w:pPr>
        <w:pStyle w:val="BPSCHEDL1"/>
        <w:spacing w:after="0"/>
        <w:jc w:val="left"/>
        <w:rPr>
          <w:szCs w:val="24"/>
        </w:rPr>
      </w:pPr>
      <w:r>
        <w:rPr>
          <w:szCs w:val="24"/>
        </w:rPr>
        <w:t xml:space="preserve">Registry Operator agrees to conduct internal reviews at least once per calendar year to ensure that the TLD meets the requirements of the definition of </w:t>
      </w:r>
      <w:proofErr w:type="gramStart"/>
      <w:r>
        <w:rPr>
          <w:szCs w:val="24"/>
        </w:rPr>
        <w:t>a .Brand</w:t>
      </w:r>
      <w:proofErr w:type="gramEnd"/>
      <w:r>
        <w:rPr>
          <w:szCs w:val="24"/>
        </w:rPr>
        <w:t xml:space="preserve"> TLD.  Within 20 calendar days following the end of each calendar year, Registry Operator will provide ICANN with the results of its internal review(s), along with a certification executed by one of its executive officers certifying that the TLD meets the requirements of the definition of </w:t>
      </w:r>
      <w:proofErr w:type="gramStart"/>
      <w:r>
        <w:rPr>
          <w:szCs w:val="24"/>
        </w:rPr>
        <w:t>a .Brand</w:t>
      </w:r>
      <w:proofErr w:type="gramEnd"/>
      <w:r>
        <w:rPr>
          <w:szCs w:val="24"/>
        </w:rPr>
        <w:t xml:space="preserve"> TLD.  These materials will be submitted to ICANN by via email at [______@icann.org].  Registry Operator agrees that ICANN may publicly post the results of Registry Operator’s review and certification, but ICANN will keep confidential and not publish any information that is, and 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14:paraId="5EB6A112" w14:textId="77777777" w:rsidR="004B07EA" w:rsidRDefault="004B07EA" w:rsidP="00F9277E">
      <w:pPr>
        <w:pStyle w:val="BPSCHEDL1"/>
        <w:numPr>
          <w:ilvl w:val="0"/>
          <w:numId w:val="0"/>
        </w:numPr>
        <w:spacing w:after="0"/>
        <w:jc w:val="left"/>
        <w:rPr>
          <w:szCs w:val="24"/>
        </w:rPr>
      </w:pPr>
    </w:p>
    <w:p w14:paraId="66A002DF" w14:textId="3E1D62CA" w:rsidR="004B07EA" w:rsidRPr="004B07EA" w:rsidRDefault="00F42D4C" w:rsidP="004B07EA">
      <w:pPr>
        <w:pStyle w:val="BPSCHEDL1"/>
        <w:spacing w:after="0"/>
        <w:jc w:val="left"/>
        <w:rPr>
          <w:szCs w:val="24"/>
        </w:rPr>
      </w:pPr>
      <w:r>
        <w:rPr>
          <w:szCs w:val="24"/>
        </w:rPr>
        <w:t xml:space="preserve">Registry Operator must promptly notify ICANN in writing of any change to the TLD that could cause the TLD to fail to meet the requirements of the definition </w:t>
      </w:r>
      <w:proofErr w:type="gramStart"/>
      <w:r>
        <w:rPr>
          <w:szCs w:val="24"/>
        </w:rPr>
        <w:t>of  a</w:t>
      </w:r>
      <w:proofErr w:type="gramEnd"/>
      <w:r>
        <w:rPr>
          <w:szCs w:val="24"/>
        </w:rPr>
        <w:t xml:space="preserve"> .Brand TLD.  In addition, Registry </w:t>
      </w:r>
      <w:proofErr w:type="gramStart"/>
      <w:r>
        <w:rPr>
          <w:szCs w:val="24"/>
        </w:rPr>
        <w:t>Operator  agrees</w:t>
      </w:r>
      <w:proofErr w:type="gramEnd"/>
      <w:r>
        <w:rPr>
          <w:szCs w:val="24"/>
        </w:rPr>
        <w:t xml:space="preserve"> to provide ICANN with any amendment or modification to the registration policies for the TLD that could potentially disqualify the TLD as a .Brand TLD.</w:t>
      </w:r>
    </w:p>
    <w:p w14:paraId="7EF70C4E" w14:textId="77777777" w:rsidR="004B07EA" w:rsidRDefault="004B07EA" w:rsidP="00F9277E">
      <w:pPr>
        <w:pStyle w:val="BPSCHEDL1"/>
        <w:numPr>
          <w:ilvl w:val="0"/>
          <w:numId w:val="0"/>
        </w:numPr>
        <w:spacing w:after="0"/>
        <w:jc w:val="left"/>
        <w:rPr>
          <w:szCs w:val="24"/>
        </w:rPr>
      </w:pPr>
    </w:p>
    <w:p w14:paraId="52ED703A" w14:textId="34E6C87D" w:rsidR="004B07EA" w:rsidRPr="004B07EA" w:rsidRDefault="00F42D4C" w:rsidP="004B07EA">
      <w:pPr>
        <w:pStyle w:val="BPSCHEDL1"/>
        <w:spacing w:after="0"/>
        <w:jc w:val="left"/>
        <w:rPr>
          <w:szCs w:val="24"/>
        </w:rPr>
      </w:pPr>
      <w:r>
        <w:rPr>
          <w:szCs w:val="24"/>
        </w:rPr>
        <w:t>For purposes of this Specification 13, the following terms shall have the following meanings:</w:t>
      </w:r>
    </w:p>
    <w:p w14:paraId="7E27AB8E" w14:textId="77777777" w:rsidR="004B07EA" w:rsidRDefault="004B07EA" w:rsidP="00F9277E">
      <w:pPr>
        <w:pStyle w:val="BPSCHEDL1"/>
        <w:numPr>
          <w:ilvl w:val="0"/>
          <w:numId w:val="0"/>
        </w:numPr>
        <w:spacing w:after="0"/>
        <w:jc w:val="left"/>
        <w:rPr>
          <w:szCs w:val="24"/>
        </w:rPr>
      </w:pPr>
    </w:p>
    <w:p w14:paraId="0737F815" w14:textId="77777777" w:rsidR="0035215A" w:rsidRDefault="00F42D4C" w:rsidP="00F9277E">
      <w:pPr>
        <w:pStyle w:val="BPSCHEDL2"/>
        <w:keepNext/>
        <w:spacing w:after="0"/>
        <w:ind w:left="993" w:hanging="547"/>
        <w:jc w:val="left"/>
        <w:rPr>
          <w:szCs w:val="24"/>
        </w:rPr>
      </w:pPr>
      <w:proofErr w:type="gramStart"/>
      <w:r>
        <w:rPr>
          <w:szCs w:val="24"/>
        </w:rPr>
        <w:t>“.Brand</w:t>
      </w:r>
      <w:proofErr w:type="gramEnd"/>
      <w:r>
        <w:rPr>
          <w:szCs w:val="24"/>
        </w:rPr>
        <w:t xml:space="preserve"> TLDs” are TLDs where:</w:t>
      </w:r>
    </w:p>
    <w:p w14:paraId="0934FA2D" w14:textId="77777777" w:rsidR="0035215A" w:rsidRDefault="00F42D4C" w:rsidP="00F9277E">
      <w:pPr>
        <w:ind w:left="1440" w:hanging="450"/>
        <w:rPr>
          <w:rFonts w:ascii="Cambria" w:hAnsi="Cambria"/>
          <w:sz w:val="24"/>
        </w:rPr>
      </w:pPr>
      <w:r>
        <w:rPr>
          <w:rFonts w:ascii="Cambria" w:hAnsi="Cambria"/>
          <w:sz w:val="24"/>
        </w:rPr>
        <w:t>(</w:t>
      </w:r>
      <w:proofErr w:type="spellStart"/>
      <w:r>
        <w:rPr>
          <w:rFonts w:ascii="Cambria" w:hAnsi="Cambria"/>
          <w:sz w:val="24"/>
        </w:rPr>
        <w:t>i</w:t>
      </w:r>
      <w:proofErr w:type="spellEnd"/>
      <w:r>
        <w:rPr>
          <w:rFonts w:ascii="Cambria" w:hAnsi="Cambria"/>
          <w:sz w:val="24"/>
        </w:rPr>
        <w:t>)</w:t>
      </w:r>
      <w:r>
        <w:rPr>
          <w:rFonts w:ascii="Cambria" w:hAnsi="Cambria"/>
          <w:sz w:val="24"/>
        </w:rPr>
        <w:tab/>
      </w:r>
      <w:proofErr w:type="gramStart"/>
      <w:r>
        <w:rPr>
          <w:rFonts w:ascii="Cambria" w:hAnsi="Cambria"/>
          <w:sz w:val="24"/>
        </w:rPr>
        <w:t>the</w:t>
      </w:r>
      <w:proofErr w:type="gramEnd"/>
      <w:r>
        <w:rPr>
          <w:rFonts w:ascii="Cambria" w:hAnsi="Cambria"/>
          <w:sz w:val="24"/>
        </w:rPr>
        <w:t xml:space="preserve"> TLD string </w:t>
      </w:r>
      <w:r>
        <w:rPr>
          <w:rFonts w:ascii="Cambria" w:hAnsi="Cambria"/>
          <w:sz w:val="24"/>
          <w:u w:color="0070C0"/>
        </w:rPr>
        <w:t>is identical to the textual elements protectable under applicable law,</w:t>
      </w:r>
      <w:r>
        <w:rPr>
          <w:rFonts w:ascii="Cambria" w:hAnsi="Cambria"/>
          <w:sz w:val="24"/>
        </w:rPr>
        <w:t xml:space="preserve"> of a </w:t>
      </w:r>
      <w:r>
        <w:rPr>
          <w:rFonts w:ascii="Cambria" w:hAnsi="Cambria"/>
          <w:sz w:val="24"/>
          <w:u w:color="0070C0"/>
        </w:rPr>
        <w:t>registered</w:t>
      </w:r>
      <w:r>
        <w:rPr>
          <w:rFonts w:ascii="Cambria" w:hAnsi="Cambria"/>
          <w:sz w:val="24"/>
        </w:rPr>
        <w:t xml:space="preserve"> trademark valid under applicable law</w:t>
      </w:r>
      <w:r>
        <w:rPr>
          <w:rFonts w:ascii="Cambria" w:hAnsi="Cambria"/>
          <w:sz w:val="24"/>
          <w:u w:color="0070C0"/>
        </w:rPr>
        <w:t>, which registered trademark:</w:t>
      </w:r>
    </w:p>
    <w:p w14:paraId="506E3AD5" w14:textId="699EB372" w:rsidR="0035215A" w:rsidRDefault="00F42D4C" w:rsidP="00F9277E">
      <w:pPr>
        <w:ind w:left="1980" w:hanging="450"/>
        <w:rPr>
          <w:rFonts w:ascii="Cambria" w:hAnsi="Cambria"/>
          <w:sz w:val="24"/>
        </w:rPr>
      </w:pPr>
      <w:r>
        <w:rPr>
          <w:rFonts w:ascii="Cambria" w:hAnsi="Cambria"/>
          <w:sz w:val="24"/>
        </w:rPr>
        <w:t xml:space="preserve">a. </w:t>
      </w:r>
      <w:r>
        <w:rPr>
          <w:rFonts w:ascii="Cambria" w:hAnsi="Cambria"/>
          <w:sz w:val="24"/>
        </w:rPr>
        <w:tab/>
      </w:r>
      <w:proofErr w:type="gramStart"/>
      <w:r>
        <w:rPr>
          <w:rFonts w:ascii="Cambria" w:hAnsi="Cambria"/>
          <w:sz w:val="24"/>
        </w:rPr>
        <w:t>is</w:t>
      </w:r>
      <w:proofErr w:type="gramEnd"/>
      <w:r>
        <w:rPr>
          <w:rFonts w:ascii="Cambria" w:hAnsi="Cambria"/>
          <w:sz w:val="24"/>
        </w:rPr>
        <w:t xml:space="preserve"> recorded with, and issued a </w:t>
      </w:r>
      <w:r w:rsidR="00C56CD1">
        <w:rPr>
          <w:rFonts w:ascii="Cambria" w:hAnsi="Cambria"/>
          <w:sz w:val="24"/>
        </w:rPr>
        <w:t>signed mark data</w:t>
      </w:r>
      <w:r>
        <w:rPr>
          <w:rFonts w:ascii="Cambria" w:hAnsi="Cambria"/>
          <w:sz w:val="24"/>
        </w:rPr>
        <w:t xml:space="preserve">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2FD3D6D8" w14:textId="77777777" w:rsidR="0035215A" w:rsidRDefault="00F42D4C" w:rsidP="00F9277E">
      <w:pPr>
        <w:ind w:left="1980" w:hanging="450"/>
        <w:rPr>
          <w:rFonts w:ascii="Cambria" w:hAnsi="Cambria"/>
          <w:sz w:val="24"/>
        </w:rPr>
      </w:pPr>
      <w:r>
        <w:rPr>
          <w:rFonts w:ascii="Cambria" w:hAnsi="Cambria"/>
          <w:sz w:val="24"/>
        </w:rPr>
        <w:t xml:space="preserve">b. </w:t>
      </w:r>
      <w:r>
        <w:rPr>
          <w:rFonts w:ascii="Cambria" w:hAnsi="Cambria"/>
          <w:sz w:val="24"/>
        </w:rPr>
        <w:tab/>
      </w:r>
      <w:proofErr w:type="gramStart"/>
      <w:r>
        <w:rPr>
          <w:rFonts w:ascii="Cambria" w:hAnsi="Cambria"/>
          <w:sz w:val="24"/>
        </w:rPr>
        <w:t>is</w:t>
      </w:r>
      <w:proofErr w:type="gramEnd"/>
      <w:r>
        <w:rPr>
          <w:rFonts w:ascii="Cambria" w:hAnsi="Cambria"/>
          <w:sz w:val="24"/>
        </w:rPr>
        <w:t xml:space="preserve"> owned and used by the Registry Operator or its Affiliate in the ordinary course of Registry Operator’s or its Affiliates’ business in connection with the offering of any of the goods and/or services claimed in the trademark registration;</w:t>
      </w:r>
    </w:p>
    <w:p w14:paraId="6CE5F1A9" w14:textId="77777777" w:rsidR="0035215A" w:rsidRDefault="00F42D4C" w:rsidP="00F9277E">
      <w:pPr>
        <w:ind w:left="1980" w:hanging="450"/>
        <w:rPr>
          <w:rFonts w:ascii="Cambria" w:hAnsi="Cambria"/>
          <w:sz w:val="24"/>
        </w:rPr>
      </w:pPr>
      <w:r>
        <w:rPr>
          <w:rFonts w:ascii="Cambria" w:hAnsi="Cambria"/>
          <w:sz w:val="24"/>
        </w:rPr>
        <w:t xml:space="preserve">c. </w:t>
      </w:r>
      <w:r>
        <w:rPr>
          <w:rFonts w:ascii="Cambria" w:hAnsi="Cambria"/>
          <w:sz w:val="24"/>
        </w:rPr>
        <w:tab/>
      </w:r>
      <w:proofErr w:type="gramStart"/>
      <w:r>
        <w:rPr>
          <w:rFonts w:ascii="Cambria" w:hAnsi="Cambria"/>
          <w:sz w:val="24"/>
        </w:rPr>
        <w:t>was</w:t>
      </w:r>
      <w:proofErr w:type="gramEnd"/>
      <w:r>
        <w:rPr>
          <w:rFonts w:ascii="Cambria" w:hAnsi="Cambria"/>
          <w:sz w:val="24"/>
        </w:rPr>
        <w:t xml:space="preserve"> issued to Registry Operator or its Affiliate prior to the filing of its TLD registry application with ICANN;</w:t>
      </w:r>
    </w:p>
    <w:p w14:paraId="4C74CE64" w14:textId="77777777" w:rsidR="0035215A" w:rsidRDefault="00F42D4C" w:rsidP="00F9277E">
      <w:pPr>
        <w:ind w:left="1980" w:hanging="450"/>
        <w:rPr>
          <w:rFonts w:ascii="Cambria" w:hAnsi="Cambria"/>
          <w:sz w:val="24"/>
        </w:rPr>
      </w:pPr>
      <w:r>
        <w:rPr>
          <w:rFonts w:ascii="Cambria" w:hAnsi="Cambria"/>
          <w:sz w:val="24"/>
        </w:rPr>
        <w:t xml:space="preserve">d. </w:t>
      </w:r>
      <w:r>
        <w:rPr>
          <w:rFonts w:ascii="Cambria" w:hAnsi="Cambria"/>
          <w:sz w:val="24"/>
        </w:rPr>
        <w:tab/>
      </w:r>
      <w:proofErr w:type="gramStart"/>
      <w:r>
        <w:rPr>
          <w:rFonts w:ascii="Cambria" w:hAnsi="Cambria"/>
          <w:sz w:val="24"/>
        </w:rPr>
        <w:t>is</w:t>
      </w:r>
      <w:proofErr w:type="gramEnd"/>
      <w:r>
        <w:rPr>
          <w:rFonts w:ascii="Cambria" w:hAnsi="Cambria"/>
          <w:sz w:val="24"/>
        </w:rPr>
        <w:t xml:space="preserve"> used throughout the Term continuously in the ordinary course of business of Registry Operator or its Affiliate in connection with the offering of any of the goods and/or services identified in the trademark registration; </w:t>
      </w:r>
    </w:p>
    <w:p w14:paraId="381E9EAE" w14:textId="77777777" w:rsidR="0035215A" w:rsidRDefault="00F42D4C" w:rsidP="00F9277E">
      <w:pPr>
        <w:ind w:left="1980" w:hanging="450"/>
        <w:rPr>
          <w:rFonts w:ascii="Cambria" w:hAnsi="Cambria"/>
          <w:sz w:val="24"/>
        </w:rPr>
      </w:pPr>
      <w:r>
        <w:rPr>
          <w:rFonts w:ascii="Cambria" w:hAnsi="Cambria"/>
          <w:sz w:val="24"/>
        </w:rPr>
        <w:t xml:space="preserve">e. </w:t>
      </w:r>
      <w:r>
        <w:rPr>
          <w:rFonts w:ascii="Cambria" w:hAnsi="Cambria"/>
          <w:sz w:val="24"/>
        </w:rPr>
        <w:tab/>
      </w:r>
      <w:proofErr w:type="gramStart"/>
      <w:r>
        <w:rPr>
          <w:rFonts w:ascii="Cambria" w:hAnsi="Cambria"/>
          <w:sz w:val="24"/>
        </w:rPr>
        <w:t>does</w:t>
      </w:r>
      <w:proofErr w:type="gramEnd"/>
      <w:r>
        <w:rPr>
          <w:rFonts w:ascii="Cambria" w:hAnsi="Cambria"/>
          <w:sz w:val="24"/>
        </w:rPr>
        <w:t xml:space="preserve"> not begin with a period or a dot; and</w:t>
      </w:r>
    </w:p>
    <w:p w14:paraId="09BA5693" w14:textId="77777777" w:rsidR="0035215A" w:rsidRDefault="00F42D4C" w:rsidP="00F9277E">
      <w:pPr>
        <w:ind w:left="1980" w:hanging="450"/>
        <w:rPr>
          <w:rFonts w:ascii="Cambria" w:hAnsi="Cambria"/>
          <w:sz w:val="24"/>
        </w:rPr>
      </w:pPr>
      <w:r>
        <w:rPr>
          <w:rFonts w:ascii="Cambria" w:hAnsi="Cambria"/>
          <w:sz w:val="24"/>
        </w:rPr>
        <w:t>f.</w:t>
      </w:r>
      <w:r>
        <w:rPr>
          <w:rFonts w:ascii="Cambria" w:hAnsi="Cambria"/>
          <w:sz w:val="24"/>
        </w:rPr>
        <w:tab/>
      </w:r>
      <w:proofErr w:type="gramStart"/>
      <w:r>
        <w:rPr>
          <w:rFonts w:ascii="Cambria" w:hAnsi="Cambria"/>
          <w:sz w:val="24"/>
        </w:rPr>
        <w:t>is</w:t>
      </w:r>
      <w:proofErr w:type="gramEnd"/>
      <w:r>
        <w:rPr>
          <w:rFonts w:ascii="Cambria" w:hAnsi="Cambria"/>
          <w:sz w:val="24"/>
        </w:rPr>
        <w:t xml:space="preserve"> used by Registry Operator or its Affiliate in the conduct of one or more of its businesses that are unrelated to the provision of TLD Registry Services; and</w:t>
      </w:r>
    </w:p>
    <w:p w14:paraId="4C980551" w14:textId="77777777" w:rsidR="0035215A" w:rsidRDefault="00F42D4C" w:rsidP="00F9277E">
      <w:pPr>
        <w:ind w:left="1530" w:hanging="540"/>
        <w:rPr>
          <w:rFonts w:ascii="Cambria" w:hAnsi="Cambria"/>
          <w:sz w:val="24"/>
        </w:rPr>
      </w:pPr>
      <w:r>
        <w:rPr>
          <w:rFonts w:ascii="Cambria" w:hAnsi="Cambria"/>
          <w:sz w:val="24"/>
        </w:rPr>
        <w:t>(ii)</w:t>
      </w:r>
      <w:r>
        <w:rPr>
          <w:rFonts w:ascii="Cambria" w:hAnsi="Cambria"/>
          <w:sz w:val="24"/>
        </w:rPr>
        <w:tab/>
      </w:r>
      <w:proofErr w:type="gramStart"/>
      <w:r>
        <w:rPr>
          <w:rFonts w:ascii="Cambria" w:hAnsi="Cambria"/>
          <w:sz w:val="24"/>
        </w:rPr>
        <w:t>only</w:t>
      </w:r>
      <w:proofErr w:type="gramEnd"/>
      <w:r>
        <w:rPr>
          <w:rFonts w:ascii="Cambria" w:hAnsi="Cambria"/>
          <w:sz w:val="24"/>
        </w:rPr>
        <w:t xml:space="preserve"> Registry Operator, its Affiliates or Trademark Licensees are registrants of domain names in the TLD and control the DNS records associated with domain names at any level in the TLD; </w:t>
      </w:r>
    </w:p>
    <w:p w14:paraId="7F10CBF0" w14:textId="77777777" w:rsidR="0035215A" w:rsidRDefault="00F42D4C" w:rsidP="00F9277E">
      <w:pPr>
        <w:ind w:left="1530" w:hanging="540"/>
        <w:rPr>
          <w:rFonts w:ascii="Cambria" w:hAnsi="Cambria"/>
          <w:sz w:val="24"/>
        </w:rPr>
      </w:pPr>
      <w:r>
        <w:rPr>
          <w:rFonts w:ascii="Cambria" w:hAnsi="Cambria"/>
          <w:sz w:val="24"/>
        </w:rPr>
        <w:t>(iii)</w:t>
      </w:r>
      <w:r>
        <w:rPr>
          <w:rFonts w:ascii="Cambria" w:hAnsi="Cambria"/>
          <w:sz w:val="24"/>
        </w:rPr>
        <w:tab/>
      </w:r>
      <w:proofErr w:type="gramStart"/>
      <w:r>
        <w:rPr>
          <w:rFonts w:ascii="Cambria" w:hAnsi="Cambria"/>
          <w:sz w:val="24"/>
        </w:rPr>
        <w:t>the</w:t>
      </w:r>
      <w:proofErr w:type="gramEnd"/>
      <w:r>
        <w:rPr>
          <w:rFonts w:ascii="Cambria" w:hAnsi="Cambria"/>
          <w:sz w:val="24"/>
        </w:rPr>
        <w:t xml:space="preserve"> TLD is not a Generic String TLD (as defined in Specification 11); and</w:t>
      </w:r>
    </w:p>
    <w:p w14:paraId="426CBC62" w14:textId="77777777" w:rsidR="0035215A" w:rsidRDefault="00F42D4C" w:rsidP="00F9277E">
      <w:pPr>
        <w:ind w:left="1530" w:hanging="540"/>
        <w:rPr>
          <w:rFonts w:ascii="Cambria" w:hAnsi="Cambria"/>
          <w:sz w:val="24"/>
        </w:rPr>
      </w:pPr>
      <w:proofErr w:type="gramStart"/>
      <w:r>
        <w:rPr>
          <w:rFonts w:ascii="Cambria" w:hAnsi="Cambria"/>
          <w:sz w:val="24"/>
        </w:rPr>
        <w:t>(iv)</w:t>
      </w:r>
      <w:r>
        <w:rPr>
          <w:rFonts w:ascii="Cambria" w:hAnsi="Cambria"/>
          <w:sz w:val="24"/>
        </w:rPr>
        <w:tab/>
        <w:t>Registry</w:t>
      </w:r>
      <w:proofErr w:type="gramEnd"/>
      <w:r>
        <w:rPr>
          <w:rFonts w:ascii="Cambria" w:hAnsi="Cambria"/>
          <w:sz w:val="24"/>
        </w:rPr>
        <w:t xml:space="preserve"> Operator has provided ICANN with an accurate and complete copy of such trademark registration.</w:t>
      </w:r>
    </w:p>
    <w:p w14:paraId="406FACBF" w14:textId="77777777" w:rsidR="004B07EA" w:rsidRDefault="004B07EA" w:rsidP="00F9277E">
      <w:pPr>
        <w:ind w:left="1530" w:hanging="540"/>
        <w:rPr>
          <w:rFonts w:ascii="Cambria" w:hAnsi="Cambria"/>
          <w:sz w:val="24"/>
        </w:rPr>
      </w:pPr>
    </w:p>
    <w:p w14:paraId="6083E1BA" w14:textId="77777777" w:rsidR="0035215A" w:rsidRDefault="00F42D4C" w:rsidP="00F9277E">
      <w:pPr>
        <w:pStyle w:val="BPSCHEDL2"/>
        <w:spacing w:after="0"/>
        <w:ind w:left="990" w:hanging="540"/>
        <w:jc w:val="left"/>
        <w:rPr>
          <w:szCs w:val="24"/>
        </w:rPr>
      </w:pPr>
      <w:r>
        <w:rPr>
          <w:szCs w:val="24"/>
        </w:rPr>
        <w:t xml:space="preserve">“Trademark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w:t>
      </w:r>
      <w:proofErr w:type="gramStart"/>
      <w:r>
        <w:rPr>
          <w:szCs w:val="24"/>
        </w:rPr>
        <w:t>the .Brand</w:t>
      </w:r>
      <w:proofErr w:type="gramEnd"/>
      <w:r>
        <w:rPr>
          <w:szCs w:val="24"/>
        </w:rPr>
        <w:t xml:space="preserve"> TLD string operated by Registry Operator, where:</w:t>
      </w:r>
    </w:p>
    <w:p w14:paraId="3E778C83" w14:textId="77777777" w:rsidR="0035215A" w:rsidRDefault="00F42D4C" w:rsidP="00F9277E">
      <w:pPr>
        <w:pStyle w:val="BPSCHEDL1"/>
        <w:numPr>
          <w:ilvl w:val="0"/>
          <w:numId w:val="0"/>
        </w:numPr>
        <w:spacing w:after="0"/>
        <w:ind w:left="1530" w:hanging="540"/>
        <w:jc w:val="left"/>
        <w:rPr>
          <w:szCs w:val="24"/>
          <w:shd w:val="clear" w:color="auto" w:fill="FFFFFF"/>
        </w:rPr>
      </w:pPr>
      <w:r>
        <w:rPr>
          <w:szCs w:val="24"/>
          <w:shd w:val="clear" w:color="auto" w:fill="FFFFFF"/>
        </w:rPr>
        <w:t>(</w:t>
      </w:r>
      <w:proofErr w:type="spellStart"/>
      <w:r>
        <w:rPr>
          <w:szCs w:val="24"/>
          <w:shd w:val="clear" w:color="auto" w:fill="FFFFFF"/>
        </w:rPr>
        <w:t>i</w:t>
      </w:r>
      <w:proofErr w:type="spellEnd"/>
      <w:r>
        <w:rPr>
          <w:szCs w:val="24"/>
          <w:shd w:val="clear" w:color="auto" w:fill="FFFFFF"/>
        </w:rPr>
        <w:t>)</w:t>
      </w:r>
      <w:r>
        <w:rPr>
          <w:szCs w:val="24"/>
          <w:shd w:val="clear" w:color="auto" w:fill="FFFFFF"/>
        </w:rPr>
        <w:tab/>
      </w:r>
      <w:proofErr w:type="gramStart"/>
      <w:r>
        <w:rPr>
          <w:szCs w:val="24"/>
          <w:shd w:val="clear" w:color="auto" w:fill="FFFFFF"/>
        </w:rPr>
        <w:t>such</w:t>
      </w:r>
      <w:proofErr w:type="gramEnd"/>
      <w:r>
        <w:rPr>
          <w:szCs w:val="24"/>
          <w:shd w:val="clear" w:color="auto" w:fill="FFFFFF"/>
        </w:rPr>
        <w:t xml:space="preserve"> license is valid under applicable law;</w:t>
      </w:r>
    </w:p>
    <w:p w14:paraId="0B5665AB" w14:textId="77777777" w:rsidR="0035215A" w:rsidRDefault="00F42D4C" w:rsidP="00F9277E">
      <w:pPr>
        <w:pStyle w:val="BPSCHEDL1"/>
        <w:numPr>
          <w:ilvl w:val="0"/>
          <w:numId w:val="0"/>
        </w:numPr>
        <w:spacing w:after="0"/>
        <w:ind w:left="1530" w:hanging="540"/>
        <w:jc w:val="left"/>
        <w:rPr>
          <w:szCs w:val="24"/>
          <w:shd w:val="clear" w:color="auto" w:fill="FFFFFF"/>
        </w:rPr>
      </w:pPr>
      <w:r>
        <w:rPr>
          <w:szCs w:val="24"/>
          <w:shd w:val="clear" w:color="auto" w:fill="FFFFFF"/>
        </w:rPr>
        <w:t xml:space="preserve">(ii) </w:t>
      </w:r>
      <w:r>
        <w:rPr>
          <w:szCs w:val="24"/>
          <w:shd w:val="clear" w:color="auto" w:fill="FFFFFF"/>
        </w:rPr>
        <w:tab/>
      </w:r>
      <w:proofErr w:type="gramStart"/>
      <w:r>
        <w:rPr>
          <w:szCs w:val="24"/>
          <w:shd w:val="clear" w:color="auto" w:fill="FFFFFF"/>
        </w:rPr>
        <w:t>such</w:t>
      </w:r>
      <w:proofErr w:type="gramEnd"/>
      <w:r>
        <w:rPr>
          <w:szCs w:val="24"/>
          <w:shd w:val="clear" w:color="auto" w:fill="FFFFFF"/>
        </w:rPr>
        <w:t xml:space="preserve"> license is for the use of such trademark in the regular course of that entity’s business outside of the provision of TLD </w:t>
      </w:r>
      <w:r>
        <w:rPr>
          <w:szCs w:val="24"/>
        </w:rPr>
        <w:t>R</w:t>
      </w:r>
      <w:r>
        <w:rPr>
          <w:szCs w:val="24"/>
          <w:shd w:val="clear" w:color="auto" w:fill="FFFFFF"/>
        </w:rPr>
        <w:t xml:space="preserve">egistry </w:t>
      </w:r>
      <w:r>
        <w:rPr>
          <w:szCs w:val="24"/>
        </w:rPr>
        <w:t>Services, and is not primarily for the purpose of enabling registration or use of domain names in the TLD</w:t>
      </w:r>
      <w:r>
        <w:rPr>
          <w:szCs w:val="24"/>
          <w:shd w:val="clear" w:color="auto" w:fill="FFFFFF"/>
        </w:rPr>
        <w:t xml:space="preserve">; </w:t>
      </w:r>
    </w:p>
    <w:p w14:paraId="0C871010" w14:textId="77777777" w:rsidR="0035215A" w:rsidRDefault="00F42D4C" w:rsidP="00F9277E">
      <w:pPr>
        <w:pStyle w:val="BPSCHEDL2"/>
        <w:numPr>
          <w:ilvl w:val="0"/>
          <w:numId w:val="0"/>
        </w:numPr>
        <w:tabs>
          <w:tab w:val="left" w:pos="1530"/>
        </w:tabs>
        <w:spacing w:after="0"/>
        <w:ind w:left="1530" w:hanging="540"/>
        <w:jc w:val="left"/>
        <w:rPr>
          <w:szCs w:val="24"/>
          <w:u w:color="0000FF"/>
          <w:shd w:val="clear" w:color="auto" w:fill="FFFFFF"/>
        </w:rPr>
      </w:pPr>
      <w:r>
        <w:rPr>
          <w:szCs w:val="24"/>
          <w:u w:color="0000FF"/>
          <w:shd w:val="clear" w:color="auto" w:fill="FFFFFF"/>
        </w:rPr>
        <w:t>(iii)</w:t>
      </w:r>
      <w:r>
        <w:rPr>
          <w:szCs w:val="24"/>
          <w:shd w:val="clear" w:color="auto" w:fill="FFFFFF"/>
        </w:rPr>
        <w:tab/>
      </w:r>
      <w:proofErr w:type="gramStart"/>
      <w:r>
        <w:rPr>
          <w:szCs w:val="24"/>
          <w:shd w:val="clear" w:color="auto" w:fill="FFFFFF"/>
        </w:rPr>
        <w:t>such</w:t>
      </w:r>
      <w:proofErr w:type="gramEnd"/>
      <w:r>
        <w:rPr>
          <w:szCs w:val="24"/>
          <w:shd w:val="clear" w:color="auto" w:fill="FFFFFF"/>
        </w:rPr>
        <w:t xml:space="preserve"> trademark is </w:t>
      </w:r>
      <w:r>
        <w:rPr>
          <w:szCs w:val="24"/>
          <w:u w:color="0000FF"/>
          <w:shd w:val="clear" w:color="auto" w:fill="FFFFFF"/>
        </w:rPr>
        <w:t>used continuously in that entity’s business throughout the Term; and</w:t>
      </w:r>
    </w:p>
    <w:p w14:paraId="347FFF78" w14:textId="77777777" w:rsidR="0035215A" w:rsidRDefault="00F42D4C" w:rsidP="00F9277E">
      <w:pPr>
        <w:pStyle w:val="BPSCHEDL2"/>
        <w:numPr>
          <w:ilvl w:val="0"/>
          <w:numId w:val="0"/>
        </w:numPr>
        <w:spacing w:after="0"/>
        <w:ind w:left="1530" w:hanging="540"/>
        <w:jc w:val="left"/>
        <w:rPr>
          <w:szCs w:val="24"/>
          <w:u w:color="0000FF"/>
          <w:shd w:val="clear" w:color="auto" w:fill="FFFFFF"/>
        </w:rPr>
      </w:pPr>
      <w:r>
        <w:rPr>
          <w:szCs w:val="24"/>
          <w:u w:color="0000FF"/>
          <w:shd w:val="clear" w:color="auto" w:fill="FFFFFF"/>
        </w:rPr>
        <w:t>(iv)</w:t>
      </w:r>
      <w:r>
        <w:rPr>
          <w:szCs w:val="24"/>
          <w:u w:color="0000FF"/>
          <w:shd w:val="clear" w:color="auto" w:fill="FFFFFF"/>
        </w:rPr>
        <w:tab/>
      </w:r>
      <w:proofErr w:type="gramStart"/>
      <w:r>
        <w:rPr>
          <w:szCs w:val="24"/>
          <w:u w:color="0000FF"/>
          <w:shd w:val="clear" w:color="auto" w:fill="FFFFFF"/>
        </w:rPr>
        <w:t>the</w:t>
      </w:r>
      <w:proofErr w:type="gramEnd"/>
      <w:r>
        <w:rPr>
          <w:szCs w:val="24"/>
          <w:u w:color="0000FF"/>
          <w:shd w:val="clear" w:color="auto" w:fill="FFFFFF"/>
        </w:rPr>
        <w:t xml:space="preserve"> domain names in the TLD registered to the Trademark Licensee are required to be used for the promotion, support, distribution, sales or other services reasonably related to any of the goods and/or services identified in the trademark registration.</w:t>
      </w:r>
    </w:p>
    <w:p w14:paraId="2D786747" w14:textId="77777777" w:rsidR="0035215A" w:rsidRDefault="0035215A" w:rsidP="00F9277E">
      <w:pPr>
        <w:pStyle w:val="BPSCHEDL2"/>
        <w:numPr>
          <w:ilvl w:val="0"/>
          <w:numId w:val="0"/>
        </w:numPr>
        <w:spacing w:after="0"/>
        <w:ind w:left="1530" w:hanging="540"/>
        <w:jc w:val="left"/>
        <w:rPr>
          <w:szCs w:val="24"/>
          <w:u w:color="0000FF"/>
          <w:shd w:val="clear" w:color="auto" w:fill="FFFFFF"/>
        </w:rPr>
      </w:pPr>
    </w:p>
    <w:p w14:paraId="7F1EC99C" w14:textId="77777777" w:rsidR="0035215A" w:rsidRDefault="0035215A" w:rsidP="00F9277E">
      <w:pPr>
        <w:pStyle w:val="BPSCHEDL2"/>
        <w:numPr>
          <w:ilvl w:val="0"/>
          <w:numId w:val="0"/>
        </w:numPr>
        <w:spacing w:after="0"/>
        <w:ind w:left="1530" w:hanging="540"/>
        <w:jc w:val="left"/>
        <w:rPr>
          <w:szCs w:val="24"/>
          <w:u w:color="0000FF"/>
          <w:shd w:val="clear" w:color="auto" w:fill="FFFFFF"/>
        </w:rPr>
      </w:pPr>
    </w:p>
    <w:p w14:paraId="5B295610" w14:textId="77777777" w:rsidR="0035215A" w:rsidRDefault="00F42D4C" w:rsidP="00391765">
      <w:pPr>
        <w:rPr>
          <w:rFonts w:ascii="Cambria" w:eastAsia="SimSun" w:hAnsi="Cambria"/>
          <w:color w:val="auto"/>
          <w:sz w:val="24"/>
          <w:u w:color="0000FF"/>
          <w:shd w:val="clear" w:color="auto" w:fill="FFFFFF"/>
        </w:rPr>
      </w:pPr>
      <w:r>
        <w:rPr>
          <w:rFonts w:ascii="Cambria" w:hAnsi="Cambria"/>
          <w:sz w:val="24"/>
          <w:u w:color="0000FF"/>
          <w:shd w:val="clear" w:color="auto" w:fill="FFFFFF"/>
        </w:rPr>
        <w:br w:type="page"/>
      </w:r>
    </w:p>
    <w:p w14:paraId="5BD78F55" w14:textId="77777777" w:rsidR="0035215A" w:rsidRDefault="00F42D4C" w:rsidP="00391765">
      <w:pPr>
        <w:jc w:val="center"/>
        <w:rPr>
          <w:rFonts w:ascii="Cambria" w:hAnsi="Cambria" w:cs="Arial"/>
          <w:b/>
          <w:sz w:val="24"/>
          <w:u w:val="single"/>
        </w:rPr>
      </w:pPr>
      <w:r>
        <w:rPr>
          <w:rFonts w:ascii="Cambria" w:hAnsi="Cambria" w:cs="Arial"/>
          <w:b/>
          <w:sz w:val="24"/>
          <w:u w:val="single"/>
        </w:rPr>
        <w:t>Attachment 3</w:t>
      </w:r>
    </w:p>
    <w:p w14:paraId="77A2A2D1" w14:textId="77777777" w:rsidR="0035215A" w:rsidRDefault="0035215A" w:rsidP="00391765">
      <w:pPr>
        <w:jc w:val="center"/>
        <w:rPr>
          <w:rFonts w:ascii="Cambria" w:hAnsi="Cambria" w:cs="Arial"/>
          <w:b/>
          <w:sz w:val="24"/>
        </w:rPr>
      </w:pPr>
    </w:p>
    <w:p w14:paraId="354D1E31" w14:textId="77777777" w:rsidR="0035215A" w:rsidRDefault="00F42D4C" w:rsidP="00391765">
      <w:pPr>
        <w:jc w:val="center"/>
        <w:rPr>
          <w:rFonts w:ascii="Cambria" w:hAnsi="Cambria" w:cs="Arial"/>
          <w:b/>
          <w:sz w:val="24"/>
        </w:rPr>
      </w:pPr>
      <w:proofErr w:type="gramStart"/>
      <w:r>
        <w:rPr>
          <w:rFonts w:ascii="Cambria" w:hAnsi="Cambria" w:cs="Arial"/>
          <w:b/>
          <w:sz w:val="24"/>
        </w:rPr>
        <w:t>.Brand</w:t>
      </w:r>
      <w:proofErr w:type="gramEnd"/>
      <w:r>
        <w:rPr>
          <w:rFonts w:ascii="Cambria" w:hAnsi="Cambria" w:cs="Arial"/>
          <w:b/>
          <w:sz w:val="24"/>
        </w:rPr>
        <w:t xml:space="preserve"> TLD Designation Application</w:t>
      </w:r>
    </w:p>
    <w:p w14:paraId="6A8C17CA" w14:textId="77777777" w:rsidR="0035215A" w:rsidRDefault="0035215A" w:rsidP="00391765">
      <w:pPr>
        <w:jc w:val="center"/>
        <w:rPr>
          <w:rFonts w:ascii="Cambria" w:hAnsi="Cambria" w:cs="Arial"/>
          <w:b/>
          <w:sz w:val="24"/>
        </w:rPr>
      </w:pPr>
    </w:p>
    <w:p w14:paraId="1B797FFE" w14:textId="77777777" w:rsidR="0035215A" w:rsidRDefault="0035215A" w:rsidP="00391765">
      <w:pPr>
        <w:rPr>
          <w:rFonts w:ascii="Cambria" w:hAnsi="Cambria" w:cs="Arial"/>
          <w:sz w:val="24"/>
        </w:rPr>
      </w:pPr>
    </w:p>
    <w:p w14:paraId="1F30046C" w14:textId="7164E85E" w:rsidR="0035215A" w:rsidRDefault="00F42D4C" w:rsidP="00391765">
      <w:pPr>
        <w:rPr>
          <w:rFonts w:ascii="Cambria" w:hAnsi="Cambria" w:cs="Arial"/>
          <w:sz w:val="24"/>
        </w:rPr>
      </w:pPr>
      <w:r>
        <w:rPr>
          <w:rFonts w:ascii="Cambria" w:hAnsi="Cambria" w:cs="Arial"/>
          <w:sz w:val="24"/>
        </w:rPr>
        <w:t>Internet Corporation for Assigned Names and Numbers (“ICANN”)</w:t>
      </w:r>
    </w:p>
    <w:p w14:paraId="10267236" w14:textId="77777777" w:rsidR="0035215A" w:rsidRDefault="00F42D4C" w:rsidP="00391765">
      <w:pPr>
        <w:rPr>
          <w:rFonts w:ascii="Cambria" w:hAnsi="Cambria" w:cs="Arial"/>
          <w:sz w:val="24"/>
        </w:rPr>
      </w:pPr>
      <w:r>
        <w:rPr>
          <w:rFonts w:ascii="Cambria" w:hAnsi="Cambria" w:cs="Arial"/>
          <w:sz w:val="24"/>
        </w:rPr>
        <w:t>12025 Waterfront Drive, Suite 300</w:t>
      </w:r>
    </w:p>
    <w:p w14:paraId="2DF84654" w14:textId="77777777" w:rsidR="0035215A" w:rsidRDefault="00F42D4C" w:rsidP="00391765">
      <w:pPr>
        <w:rPr>
          <w:rFonts w:ascii="Cambria" w:hAnsi="Cambria" w:cs="Arial"/>
          <w:sz w:val="24"/>
        </w:rPr>
      </w:pPr>
      <w:r>
        <w:rPr>
          <w:rFonts w:ascii="Cambria" w:hAnsi="Cambria" w:cs="Arial"/>
          <w:sz w:val="24"/>
        </w:rPr>
        <w:t>Los Angeles, California 90094</w:t>
      </w:r>
    </w:p>
    <w:p w14:paraId="28AECDA6" w14:textId="77777777" w:rsidR="0035215A" w:rsidRDefault="00F42D4C" w:rsidP="00391765">
      <w:pPr>
        <w:rPr>
          <w:rFonts w:ascii="Cambria" w:hAnsi="Cambria" w:cs="Arial"/>
          <w:sz w:val="24"/>
        </w:rPr>
      </w:pPr>
      <w:r>
        <w:rPr>
          <w:rFonts w:ascii="Cambria" w:hAnsi="Cambria" w:cs="Arial"/>
          <w:sz w:val="24"/>
        </w:rPr>
        <w:t xml:space="preserve">Attention:  New </w:t>
      </w:r>
      <w:proofErr w:type="spellStart"/>
      <w:r>
        <w:rPr>
          <w:rFonts w:ascii="Cambria" w:hAnsi="Cambria" w:cs="Arial"/>
          <w:sz w:val="24"/>
        </w:rPr>
        <w:t>gTLD</w:t>
      </w:r>
      <w:proofErr w:type="spellEnd"/>
      <w:r>
        <w:rPr>
          <w:rFonts w:ascii="Cambria" w:hAnsi="Cambria" w:cs="Arial"/>
          <w:sz w:val="24"/>
        </w:rPr>
        <w:t xml:space="preserve"> Program Staff</w:t>
      </w:r>
    </w:p>
    <w:p w14:paraId="55141792" w14:textId="77777777" w:rsidR="0035215A" w:rsidRDefault="0035215A" w:rsidP="00391765">
      <w:pPr>
        <w:rPr>
          <w:rFonts w:ascii="Cambria" w:hAnsi="Cambria" w:cs="Arial"/>
          <w:sz w:val="24"/>
        </w:rPr>
      </w:pPr>
    </w:p>
    <w:p w14:paraId="7ED913B4" w14:textId="77777777" w:rsidR="0035215A" w:rsidRDefault="00F42D4C" w:rsidP="00391765">
      <w:pPr>
        <w:rPr>
          <w:rFonts w:ascii="Cambria" w:hAnsi="Cambria" w:cs="Arial"/>
          <w:sz w:val="24"/>
        </w:rPr>
      </w:pPr>
      <w:r>
        <w:rPr>
          <w:rFonts w:ascii="Cambria" w:hAnsi="Cambria" w:cs="Arial"/>
          <w:sz w:val="24"/>
        </w:rPr>
        <w:t xml:space="preserve">RE:  Application </w:t>
      </w:r>
      <w:proofErr w:type="gramStart"/>
      <w:r>
        <w:rPr>
          <w:rFonts w:ascii="Cambria" w:hAnsi="Cambria" w:cs="Arial"/>
          <w:sz w:val="24"/>
        </w:rPr>
        <w:t>for .Brand</w:t>
      </w:r>
      <w:proofErr w:type="gramEnd"/>
      <w:r>
        <w:rPr>
          <w:rFonts w:ascii="Cambria" w:hAnsi="Cambria" w:cs="Arial"/>
          <w:sz w:val="24"/>
        </w:rPr>
        <w:t xml:space="preserve"> TLD Designation</w:t>
      </w:r>
    </w:p>
    <w:p w14:paraId="68D5CE29" w14:textId="77777777" w:rsidR="0035215A" w:rsidRDefault="0035215A" w:rsidP="00391765">
      <w:pPr>
        <w:rPr>
          <w:rFonts w:ascii="Cambria" w:hAnsi="Cambria" w:cs="Arial"/>
          <w:sz w:val="24"/>
        </w:rPr>
      </w:pPr>
    </w:p>
    <w:p w14:paraId="6D52D8C7" w14:textId="6F734117" w:rsidR="0035215A" w:rsidRDefault="00F42D4C" w:rsidP="00391765">
      <w:pPr>
        <w:autoSpaceDE w:val="0"/>
        <w:autoSpaceDN w:val="0"/>
        <w:adjustRightInd w:val="0"/>
        <w:rPr>
          <w:rFonts w:ascii="Cambria" w:eastAsia="MS Mincho" w:hAnsi="Cambria" w:cs="Arial"/>
          <w:sz w:val="24"/>
          <w:lang w:eastAsia="zh-CN"/>
        </w:rPr>
      </w:pPr>
      <w:r>
        <w:rPr>
          <w:rFonts w:ascii="Cambria" w:eastAsia="MS Mincho" w:hAnsi="Cambria" w:cs="Arial"/>
          <w:sz w:val="24"/>
          <w:lang w:eastAsia="zh-CN"/>
        </w:rPr>
        <w:t>[</w:t>
      </w:r>
      <w:r w:rsidR="00D14551">
        <w:rPr>
          <w:rFonts w:ascii="Cambria" w:eastAsia="MS Mincho" w:hAnsi="Cambria" w:cs="Arial"/>
          <w:sz w:val="24"/>
          <w:lang w:eastAsia="zh-CN"/>
        </w:rPr>
        <w:t>Dot Brand</w:t>
      </w:r>
      <w:r>
        <w:rPr>
          <w:rFonts w:ascii="Cambria" w:eastAsia="MS Mincho" w:hAnsi="Cambria" w:cs="Arial"/>
          <w:sz w:val="24"/>
          <w:lang w:eastAsia="zh-CN"/>
        </w:rPr>
        <w:t>, Inc.] (“Registry Operator”), in connection with the execution of the Registry Agreement for the [.</w:t>
      </w:r>
      <w:r w:rsidR="00D14551">
        <w:rPr>
          <w:rFonts w:ascii="Cambria" w:eastAsia="MS Mincho" w:hAnsi="Cambria" w:cs="Arial"/>
          <w:sz w:val="24"/>
          <w:lang w:eastAsia="zh-CN"/>
        </w:rPr>
        <w:t>brand</w:t>
      </w:r>
      <w:r>
        <w:rPr>
          <w:rFonts w:ascii="Cambria" w:eastAsia="MS Mincho" w:hAnsi="Cambria" w:cs="Arial"/>
          <w:sz w:val="24"/>
          <w:lang w:eastAsia="zh-CN"/>
        </w:rPr>
        <w:t>] TLD (the “Registry Agreement”), hereby applies for [.</w:t>
      </w:r>
      <w:r w:rsidR="00D14551">
        <w:rPr>
          <w:rFonts w:ascii="Cambria" w:eastAsia="MS Mincho" w:hAnsi="Cambria" w:cs="Arial"/>
          <w:sz w:val="24"/>
          <w:lang w:eastAsia="zh-CN"/>
        </w:rPr>
        <w:t>brand</w:t>
      </w:r>
      <w:r>
        <w:rPr>
          <w:rFonts w:ascii="Cambria" w:eastAsia="MS Mincho" w:hAnsi="Cambria" w:cs="Arial"/>
          <w:sz w:val="24"/>
          <w:lang w:eastAsia="zh-CN"/>
        </w:rPr>
        <w:t xml:space="preserve">] TLD to be qualified by ICANN as </w:t>
      </w:r>
      <w:proofErr w:type="gramStart"/>
      <w:r>
        <w:rPr>
          <w:rFonts w:ascii="Cambria" w:eastAsia="MS Mincho" w:hAnsi="Cambria" w:cs="Arial"/>
          <w:sz w:val="24"/>
          <w:lang w:eastAsia="zh-CN"/>
        </w:rPr>
        <w:t>a .Brand</w:t>
      </w:r>
      <w:proofErr w:type="gramEnd"/>
      <w:r>
        <w:rPr>
          <w:rFonts w:ascii="Cambria" w:eastAsia="MS Mincho" w:hAnsi="Cambria" w:cs="Arial"/>
          <w:sz w:val="24"/>
          <w:lang w:eastAsia="zh-CN"/>
        </w:rPr>
        <w:t xml:space="preserve"> TLD.  </w:t>
      </w:r>
    </w:p>
    <w:p w14:paraId="1E533AFD" w14:textId="77777777" w:rsidR="0035215A" w:rsidRDefault="0035215A" w:rsidP="00391765">
      <w:pPr>
        <w:autoSpaceDE w:val="0"/>
        <w:autoSpaceDN w:val="0"/>
        <w:adjustRightInd w:val="0"/>
        <w:rPr>
          <w:rFonts w:ascii="Cambria" w:eastAsia="MS Mincho" w:hAnsi="Cambria" w:cs="Arial"/>
          <w:sz w:val="24"/>
          <w:lang w:eastAsia="zh-CN"/>
        </w:rPr>
      </w:pPr>
    </w:p>
    <w:p w14:paraId="7A0AB693" w14:textId="77777777" w:rsidR="0035215A" w:rsidRDefault="00F42D4C" w:rsidP="00391765">
      <w:pPr>
        <w:autoSpaceDE w:val="0"/>
        <w:autoSpaceDN w:val="0"/>
        <w:adjustRightInd w:val="0"/>
        <w:rPr>
          <w:rFonts w:ascii="Cambria" w:eastAsia="MS Mincho" w:hAnsi="Cambria" w:cs="Arial"/>
          <w:sz w:val="24"/>
          <w:lang w:eastAsia="zh-CN"/>
        </w:rPr>
      </w:pPr>
      <w:r>
        <w:rPr>
          <w:rFonts w:ascii="Cambria" w:eastAsia="MS Mincho" w:hAnsi="Cambria" w:cs="Arial"/>
          <w:sz w:val="24"/>
          <w:lang w:eastAsia="zh-CN"/>
        </w:rPr>
        <w:t xml:space="preserve">Registry Operator confirms and represents to ICANN that the TLD meets each of the criteria for the TLD to be qualified as </w:t>
      </w:r>
      <w:proofErr w:type="gramStart"/>
      <w:r>
        <w:rPr>
          <w:rFonts w:ascii="Cambria" w:eastAsia="MS Mincho" w:hAnsi="Cambria" w:cs="Arial"/>
          <w:sz w:val="24"/>
          <w:lang w:eastAsia="zh-CN"/>
        </w:rPr>
        <w:t>a .Brand</w:t>
      </w:r>
      <w:proofErr w:type="gramEnd"/>
      <w:r>
        <w:rPr>
          <w:rFonts w:ascii="Cambria" w:eastAsia="MS Mincho" w:hAnsi="Cambria" w:cs="Arial"/>
          <w:sz w:val="24"/>
          <w:lang w:eastAsia="zh-CN"/>
        </w:rPr>
        <w:t xml:space="preserve"> TLD, as described in the .Brand TLD Application Process and Specification 13 attached thereto, and that all supplemental material accompanying this application is accurate and not misleading in any respect.  Registry Operator also represents that the trademark registration attached hereto as </w:t>
      </w:r>
      <w:r>
        <w:rPr>
          <w:rFonts w:ascii="Cambria" w:eastAsia="MS Mincho" w:hAnsi="Cambria" w:cs="Arial"/>
          <w:sz w:val="24"/>
          <w:u w:val="single"/>
          <w:lang w:eastAsia="zh-CN"/>
        </w:rPr>
        <w:t>Exhibit A</w:t>
      </w:r>
      <w:r>
        <w:rPr>
          <w:rFonts w:ascii="Cambria" w:eastAsia="MS Mincho" w:hAnsi="Cambria" w:cs="Arial"/>
          <w:sz w:val="24"/>
          <w:lang w:eastAsia="zh-CN"/>
        </w:rPr>
        <w:t xml:space="preserve"> and the registration policies attached hereto as </w:t>
      </w:r>
      <w:r>
        <w:rPr>
          <w:rFonts w:ascii="Cambria" w:eastAsia="MS Mincho" w:hAnsi="Cambria" w:cs="Arial"/>
          <w:sz w:val="24"/>
          <w:u w:val="single"/>
          <w:lang w:eastAsia="zh-CN"/>
        </w:rPr>
        <w:t>Exhibit B</w:t>
      </w:r>
      <w:r>
        <w:rPr>
          <w:rFonts w:ascii="Cambria" w:eastAsia="MS Mincho" w:hAnsi="Cambria" w:cs="Arial"/>
          <w:sz w:val="24"/>
          <w:lang w:eastAsia="zh-CN"/>
        </w:rPr>
        <w:t xml:space="preserve"> are complete and accurate copies of the official trademark registration and Registry Operator’s registration policies for the TLD, respectively.  </w:t>
      </w:r>
    </w:p>
    <w:p w14:paraId="080B2E3A" w14:textId="77777777" w:rsidR="0035215A" w:rsidRDefault="0035215A" w:rsidP="00391765">
      <w:pPr>
        <w:autoSpaceDE w:val="0"/>
        <w:autoSpaceDN w:val="0"/>
        <w:adjustRightInd w:val="0"/>
        <w:rPr>
          <w:rFonts w:ascii="Cambria" w:eastAsia="MS Mincho" w:hAnsi="Cambria" w:cs="Arial"/>
          <w:sz w:val="24"/>
          <w:lang w:eastAsia="zh-CN"/>
        </w:rPr>
      </w:pPr>
    </w:p>
    <w:p w14:paraId="2FF90E42" w14:textId="75DC5137" w:rsidR="0035215A" w:rsidRDefault="00F42D4C" w:rsidP="00391765">
      <w:pPr>
        <w:autoSpaceDE w:val="0"/>
        <w:autoSpaceDN w:val="0"/>
        <w:adjustRightInd w:val="0"/>
        <w:rPr>
          <w:rFonts w:ascii="Cambria" w:eastAsia="MS Mincho" w:hAnsi="Cambria" w:cs="Arial"/>
          <w:sz w:val="24"/>
          <w:lang w:eastAsia="zh-CN"/>
        </w:rPr>
      </w:pPr>
      <w:r>
        <w:rPr>
          <w:rFonts w:ascii="Cambria" w:eastAsia="MS Mincho" w:hAnsi="Cambria" w:cs="Arial"/>
          <w:i/>
          <w:sz w:val="24"/>
          <w:lang w:eastAsia="zh-CN"/>
        </w:rPr>
        <w:t>[</w:t>
      </w:r>
      <w:r>
        <w:rPr>
          <w:rFonts w:ascii="Cambria" w:eastAsia="MS Mincho" w:hAnsi="Cambria" w:cs="Arial"/>
          <w:i/>
          <w:sz w:val="24"/>
          <w:u w:val="single"/>
          <w:lang w:eastAsia="zh-CN"/>
        </w:rPr>
        <w:t xml:space="preserve">Note to </w:t>
      </w:r>
      <w:r w:rsidR="0073377A">
        <w:rPr>
          <w:rFonts w:ascii="Cambria" w:eastAsia="MS Mincho" w:hAnsi="Cambria" w:cs="Arial"/>
          <w:i/>
          <w:sz w:val="24"/>
          <w:u w:val="single"/>
          <w:lang w:eastAsia="zh-CN"/>
        </w:rPr>
        <w:t>a</w:t>
      </w:r>
      <w:r>
        <w:rPr>
          <w:rFonts w:ascii="Cambria" w:eastAsia="MS Mincho" w:hAnsi="Cambria" w:cs="Arial"/>
          <w:i/>
          <w:sz w:val="24"/>
          <w:u w:val="single"/>
          <w:lang w:eastAsia="zh-CN"/>
        </w:rPr>
        <w:t>pplicant</w:t>
      </w:r>
      <w:r>
        <w:rPr>
          <w:rFonts w:ascii="Cambria" w:eastAsia="MS Mincho" w:hAnsi="Cambria" w:cs="Arial"/>
          <w:i/>
          <w:sz w:val="24"/>
          <w:lang w:eastAsia="zh-CN"/>
        </w:rPr>
        <w:t xml:space="preserve">: If an applicant’s TLD does not meet the criteria for the TLD to be </w:t>
      </w:r>
      <w:r>
        <w:rPr>
          <w:rFonts w:ascii="Cambria" w:eastAsia="MS Mincho" w:hAnsi="Cambria" w:cs="Arial"/>
          <w:sz w:val="24"/>
          <w:lang w:eastAsia="zh-CN"/>
        </w:rPr>
        <w:t>qualified</w:t>
      </w:r>
      <w:r>
        <w:rPr>
          <w:rFonts w:ascii="Cambria" w:eastAsia="MS Mincho" w:hAnsi="Cambria" w:cs="Arial"/>
          <w:i/>
          <w:sz w:val="24"/>
          <w:lang w:eastAsia="zh-CN"/>
        </w:rPr>
        <w:t xml:space="preserve"> as </w:t>
      </w:r>
      <w:proofErr w:type="gramStart"/>
      <w:r>
        <w:rPr>
          <w:rFonts w:ascii="Cambria" w:eastAsia="MS Mincho" w:hAnsi="Cambria" w:cs="Arial"/>
          <w:i/>
          <w:sz w:val="24"/>
          <w:lang w:eastAsia="zh-CN"/>
        </w:rPr>
        <w:t>a .Brand</w:t>
      </w:r>
      <w:proofErr w:type="gramEnd"/>
      <w:r>
        <w:rPr>
          <w:rFonts w:ascii="Cambria" w:eastAsia="MS Mincho" w:hAnsi="Cambria" w:cs="Arial"/>
          <w:i/>
          <w:sz w:val="24"/>
          <w:lang w:eastAsia="zh-CN"/>
        </w:rPr>
        <w:t xml:space="preserve"> TLD, please revise the foregoing paragraph accordingly and insert a detailed description of which criteria is not met and why, and the justification for the TLD to nonetheless be </w:t>
      </w:r>
      <w:r>
        <w:rPr>
          <w:rFonts w:ascii="Cambria" w:eastAsia="MS Mincho" w:hAnsi="Cambria" w:cs="Arial"/>
          <w:sz w:val="24"/>
          <w:lang w:eastAsia="zh-CN"/>
        </w:rPr>
        <w:t>qualified</w:t>
      </w:r>
      <w:r>
        <w:rPr>
          <w:rFonts w:ascii="Cambria" w:eastAsia="MS Mincho" w:hAnsi="Cambria" w:cs="Arial"/>
          <w:i/>
          <w:sz w:val="24"/>
          <w:lang w:eastAsia="zh-CN"/>
        </w:rPr>
        <w:t xml:space="preserve"> as a .Brand TLD.]</w:t>
      </w:r>
    </w:p>
    <w:p w14:paraId="00A4D3BF" w14:textId="77777777" w:rsidR="0035215A" w:rsidRDefault="0035215A" w:rsidP="00391765">
      <w:pPr>
        <w:autoSpaceDE w:val="0"/>
        <w:autoSpaceDN w:val="0"/>
        <w:adjustRightInd w:val="0"/>
        <w:rPr>
          <w:rFonts w:ascii="Cambria" w:eastAsia="MS Mincho" w:hAnsi="Cambria" w:cs="Arial"/>
          <w:sz w:val="24"/>
          <w:lang w:eastAsia="zh-CN"/>
        </w:rPr>
      </w:pPr>
    </w:p>
    <w:p w14:paraId="4E5BEABA" w14:textId="3707BB95" w:rsidR="0035215A" w:rsidRDefault="00F42D4C" w:rsidP="00391765">
      <w:pPr>
        <w:autoSpaceDE w:val="0"/>
        <w:autoSpaceDN w:val="0"/>
        <w:adjustRightInd w:val="0"/>
        <w:rPr>
          <w:rFonts w:ascii="Cambria" w:hAnsi="Cambria" w:cs="Arial"/>
          <w:sz w:val="24"/>
        </w:rPr>
      </w:pPr>
      <w:r>
        <w:rPr>
          <w:rFonts w:ascii="Cambria" w:eastAsia="MS Mincho" w:hAnsi="Cambria" w:cs="Arial"/>
          <w:sz w:val="24"/>
          <w:lang w:eastAsia="zh-CN"/>
        </w:rPr>
        <w:t xml:space="preserve">Registry Operator agrees that if Registry Operator makes any changes to its registration policies for the TLD (whether before or after this application has been approved) that may disqualify the TLD as </w:t>
      </w:r>
      <w:proofErr w:type="gramStart"/>
      <w:r>
        <w:rPr>
          <w:rFonts w:ascii="Cambria" w:eastAsia="MS Mincho" w:hAnsi="Cambria" w:cs="Arial"/>
          <w:sz w:val="24"/>
          <w:lang w:eastAsia="zh-CN"/>
        </w:rPr>
        <w:t>a .Brand</w:t>
      </w:r>
      <w:proofErr w:type="gramEnd"/>
      <w:r>
        <w:rPr>
          <w:rFonts w:ascii="Cambria" w:eastAsia="MS Mincho" w:hAnsi="Cambria" w:cs="Arial"/>
          <w:sz w:val="24"/>
          <w:lang w:eastAsia="zh-CN"/>
        </w:rPr>
        <w:t xml:space="preserve"> TLD, it will promptly provide ICANN with a complete and accurate copy of the revised registration policies. In addition, if Registry Operator fails to maintain the trademark registration underlying </w:t>
      </w:r>
      <w:proofErr w:type="gramStart"/>
      <w:r>
        <w:rPr>
          <w:rFonts w:ascii="Cambria" w:eastAsia="MS Mincho" w:hAnsi="Cambria" w:cs="Arial"/>
          <w:sz w:val="24"/>
          <w:lang w:eastAsia="zh-CN"/>
        </w:rPr>
        <w:t>its .Brand</w:t>
      </w:r>
      <w:proofErr w:type="gramEnd"/>
      <w:r>
        <w:rPr>
          <w:rFonts w:ascii="Cambria" w:eastAsia="MS Mincho" w:hAnsi="Cambria" w:cs="Arial"/>
          <w:sz w:val="24"/>
          <w:lang w:eastAsia="zh-CN"/>
        </w:rPr>
        <w:t xml:space="preserve"> TLD application, it shall promptly notify ICANN of such failure. </w:t>
      </w:r>
      <w:r>
        <w:rPr>
          <w:rFonts w:ascii="Cambria" w:hAnsi="Cambria" w:cs="Arial"/>
          <w:sz w:val="24"/>
        </w:rPr>
        <w:t>Registry Operator also agrees to maintain the criteria required to qualify as a .Brand TLD and to immediately notify ICANN of any changes in circumstances that could alter the statements made, and supporting materials provide with, this application.</w:t>
      </w:r>
      <w:bookmarkStart w:id="0" w:name="_GoBack"/>
      <w:bookmarkEnd w:id="0"/>
    </w:p>
    <w:p w14:paraId="3748BF15" w14:textId="77777777" w:rsidR="0035215A" w:rsidRDefault="0035215A" w:rsidP="00391765">
      <w:pPr>
        <w:autoSpaceDE w:val="0"/>
        <w:autoSpaceDN w:val="0"/>
        <w:adjustRightInd w:val="0"/>
        <w:rPr>
          <w:rFonts w:ascii="Cambria" w:hAnsi="Cambria" w:cs="Arial"/>
          <w:sz w:val="24"/>
        </w:rPr>
      </w:pPr>
    </w:p>
    <w:p w14:paraId="7CD761F1" w14:textId="1CE25DA0" w:rsidR="0035215A" w:rsidRDefault="00F42D4C" w:rsidP="00391765">
      <w:pPr>
        <w:autoSpaceDE w:val="0"/>
        <w:autoSpaceDN w:val="0"/>
        <w:adjustRightInd w:val="0"/>
        <w:rPr>
          <w:rFonts w:ascii="Cambria" w:hAnsi="Cambria" w:cs="Arial"/>
          <w:sz w:val="24"/>
        </w:rPr>
      </w:pPr>
      <w:r>
        <w:rPr>
          <w:rFonts w:ascii="Cambria" w:hAnsi="Cambria" w:cs="Arial"/>
          <w:sz w:val="24"/>
        </w:rPr>
        <w:t>[</w:t>
      </w:r>
      <w:r>
        <w:rPr>
          <w:rFonts w:ascii="Cambria" w:hAnsi="Cambria" w:cs="Arial"/>
          <w:i/>
          <w:sz w:val="24"/>
          <w:u w:val="single"/>
        </w:rPr>
        <w:t>If applicable, insert the following</w:t>
      </w:r>
      <w:r>
        <w:rPr>
          <w:rFonts w:ascii="Cambria" w:hAnsi="Cambria" w:cs="Arial"/>
          <w:sz w:val="24"/>
        </w:rPr>
        <w:t xml:space="preserve">: Because this application is submitted to ICANN after the delegation of the TLD to </w:t>
      </w:r>
      <w:proofErr w:type="spellStart"/>
      <w:r>
        <w:rPr>
          <w:rFonts w:ascii="Cambria" w:hAnsi="Cambria" w:cs="Arial"/>
          <w:sz w:val="24"/>
        </w:rPr>
        <w:t>nameservers</w:t>
      </w:r>
      <w:proofErr w:type="spellEnd"/>
      <w:r>
        <w:rPr>
          <w:rFonts w:ascii="Cambria" w:hAnsi="Cambria" w:cs="Arial"/>
          <w:sz w:val="24"/>
        </w:rPr>
        <w:t xml:space="preserve"> designated by the Registry Operator into the root-zone, Registry Operator represents to ICANN that all domain names that are registered in the TLD are registered to and maintained in compliance with the requirements of </w:t>
      </w:r>
      <w:proofErr w:type="gramStart"/>
      <w:r>
        <w:rPr>
          <w:rFonts w:ascii="Cambria" w:hAnsi="Cambria" w:cs="Arial"/>
          <w:sz w:val="24"/>
        </w:rPr>
        <w:t>the .Brand</w:t>
      </w:r>
      <w:proofErr w:type="gramEnd"/>
      <w:r>
        <w:rPr>
          <w:rFonts w:ascii="Cambria" w:hAnsi="Cambria" w:cs="Arial"/>
          <w:sz w:val="24"/>
        </w:rPr>
        <w:t xml:space="preserve"> TLD definition.] </w:t>
      </w:r>
    </w:p>
    <w:p w14:paraId="6DD5482B" w14:textId="77777777" w:rsidR="0035215A" w:rsidRDefault="0035215A" w:rsidP="00391765">
      <w:pPr>
        <w:autoSpaceDE w:val="0"/>
        <w:autoSpaceDN w:val="0"/>
        <w:adjustRightInd w:val="0"/>
        <w:rPr>
          <w:rFonts w:ascii="Cambria" w:hAnsi="Cambria" w:cs="Arial"/>
          <w:sz w:val="24"/>
        </w:rPr>
      </w:pPr>
    </w:p>
    <w:p w14:paraId="2A3E8FEF" w14:textId="77777777" w:rsidR="0035215A" w:rsidRDefault="0035215A" w:rsidP="00391765">
      <w:pPr>
        <w:autoSpaceDE w:val="0"/>
        <w:autoSpaceDN w:val="0"/>
        <w:adjustRightInd w:val="0"/>
        <w:rPr>
          <w:rFonts w:ascii="Cambria" w:eastAsia="MS Mincho" w:hAnsi="Cambria" w:cs="Arial"/>
          <w:sz w:val="24"/>
          <w:lang w:eastAsia="zh-CN"/>
        </w:rPr>
      </w:pPr>
    </w:p>
    <w:p w14:paraId="3D249678" w14:textId="77777777" w:rsidR="0035215A" w:rsidRDefault="0035215A" w:rsidP="00391765">
      <w:pPr>
        <w:autoSpaceDE w:val="0"/>
        <w:autoSpaceDN w:val="0"/>
        <w:adjustRightInd w:val="0"/>
        <w:rPr>
          <w:rFonts w:ascii="Cambria" w:eastAsia="MS Mincho" w:hAnsi="Cambria" w:cs="Arial"/>
          <w:sz w:val="24"/>
          <w:lang w:eastAsia="zh-CN"/>
        </w:rPr>
      </w:pPr>
    </w:p>
    <w:p w14:paraId="3FAD60D8" w14:textId="77777777" w:rsidR="0035215A" w:rsidRDefault="0035215A" w:rsidP="00391765">
      <w:pPr>
        <w:autoSpaceDE w:val="0"/>
        <w:autoSpaceDN w:val="0"/>
        <w:adjustRightInd w:val="0"/>
        <w:rPr>
          <w:rFonts w:ascii="Cambria" w:eastAsia="MS Mincho" w:hAnsi="Cambria" w:cs="Arial"/>
          <w:sz w:val="24"/>
          <w:lang w:eastAsia="zh-CN"/>
        </w:rPr>
      </w:pPr>
    </w:p>
    <w:p w14:paraId="796923D8" w14:textId="77777777" w:rsidR="0035215A" w:rsidRDefault="0035215A" w:rsidP="00391765">
      <w:pPr>
        <w:autoSpaceDE w:val="0"/>
        <w:autoSpaceDN w:val="0"/>
        <w:adjustRightInd w:val="0"/>
        <w:rPr>
          <w:rFonts w:ascii="Cambria" w:eastAsia="MS Mincho" w:hAnsi="Cambria" w:cs="Arial"/>
          <w:sz w:val="24"/>
          <w:lang w:eastAsia="zh-CN"/>
        </w:rPr>
      </w:pPr>
    </w:p>
    <w:p w14:paraId="51910C74" w14:textId="77777777" w:rsidR="0035215A" w:rsidRDefault="0035215A" w:rsidP="00391765">
      <w:pPr>
        <w:autoSpaceDE w:val="0"/>
        <w:autoSpaceDN w:val="0"/>
        <w:adjustRightInd w:val="0"/>
        <w:rPr>
          <w:rFonts w:ascii="Cambria" w:eastAsia="MS Mincho" w:hAnsi="Cambria" w:cs="Arial"/>
          <w:sz w:val="24"/>
          <w:lang w:eastAsia="zh-CN"/>
        </w:rPr>
      </w:pPr>
    </w:p>
    <w:p w14:paraId="4497A910" w14:textId="77777777" w:rsidR="0035215A" w:rsidRDefault="00F42D4C" w:rsidP="00391765">
      <w:pPr>
        <w:widowControl w:val="0"/>
        <w:autoSpaceDE w:val="0"/>
        <w:autoSpaceDN w:val="0"/>
        <w:adjustRightInd w:val="0"/>
        <w:rPr>
          <w:rFonts w:ascii="Cambria" w:eastAsia="MS Mincho" w:hAnsi="Cambria" w:cs="Arial"/>
          <w:sz w:val="24"/>
          <w:lang w:eastAsia="zh-CN"/>
        </w:rPr>
      </w:pPr>
      <w:r>
        <w:rPr>
          <w:rFonts w:ascii="Cambria" w:eastAsia="MS Mincho" w:hAnsi="Cambria" w:cs="Arial"/>
          <w:sz w:val="24"/>
          <w:lang w:eastAsia="zh-CN"/>
        </w:rPr>
        <w:t xml:space="preserve">Registry Operator acknowledges and agrees that this letter is binding on Registry Operator and, if any of the foregoing representations and agreements becomes untrue or not complied with, it shall be deemed a breach of the Registry Agreement by Registry Operator, and ICANN may assert its rights under the Registry Agreement, including by determining that the TLD no longer qualifies as </w:t>
      </w:r>
      <w:proofErr w:type="gramStart"/>
      <w:r>
        <w:rPr>
          <w:rFonts w:ascii="Cambria" w:eastAsia="MS Mincho" w:hAnsi="Cambria" w:cs="Arial"/>
          <w:sz w:val="24"/>
          <w:lang w:eastAsia="zh-CN"/>
        </w:rPr>
        <w:t>a .Brand</w:t>
      </w:r>
      <w:proofErr w:type="gramEnd"/>
      <w:r>
        <w:rPr>
          <w:rFonts w:ascii="Cambria" w:eastAsia="MS Mincho" w:hAnsi="Cambria" w:cs="Arial"/>
          <w:sz w:val="24"/>
          <w:lang w:eastAsia="zh-CN"/>
        </w:rPr>
        <w:t xml:space="preserve"> TLD pursuant to the terms of Specification 13.</w:t>
      </w:r>
    </w:p>
    <w:p w14:paraId="093DAC5F" w14:textId="77777777" w:rsidR="0035215A" w:rsidRDefault="00F42D4C" w:rsidP="00F9277E">
      <w:pPr>
        <w:pStyle w:val="Paragraphnumbered"/>
        <w:spacing w:before="0" w:line="240" w:lineRule="auto"/>
        <w:rPr>
          <w:rFonts w:ascii="Cambria" w:hAnsi="Cambria" w:cs="Arial"/>
          <w:szCs w:val="24"/>
        </w:rPr>
      </w:pPr>
      <w:r>
        <w:rPr>
          <w:rFonts w:ascii="Cambria" w:hAnsi="Cambria" w:cs="Arial"/>
          <w:szCs w:val="24"/>
        </w:rPr>
        <w:t>Questions about this request should be directed to [</w:t>
      </w:r>
      <w:r>
        <w:rPr>
          <w:rFonts w:ascii="Cambria" w:hAnsi="Cambria" w:cs="Arial"/>
          <w:i/>
          <w:szCs w:val="24"/>
        </w:rPr>
        <w:t>Registry Operator to provide</w:t>
      </w:r>
      <w:r>
        <w:rPr>
          <w:rFonts w:ascii="Cambria" w:hAnsi="Cambria" w:cs="Arial"/>
          <w:szCs w:val="24"/>
        </w:rPr>
        <w:t xml:space="preserve">].   </w:t>
      </w:r>
    </w:p>
    <w:p w14:paraId="1E0A7F06" w14:textId="77777777" w:rsidR="0035215A" w:rsidRDefault="0035215A" w:rsidP="00F9277E">
      <w:pPr>
        <w:pStyle w:val="Paragraphnumbered"/>
        <w:spacing w:before="0" w:line="240" w:lineRule="auto"/>
        <w:rPr>
          <w:rFonts w:ascii="Cambria" w:hAnsi="Cambria" w:cs="Arial"/>
          <w:szCs w:val="24"/>
        </w:rPr>
      </w:pPr>
    </w:p>
    <w:tbl>
      <w:tblPr>
        <w:tblW w:w="5040" w:type="dxa"/>
        <w:tblInd w:w="3708" w:type="dxa"/>
        <w:tblLayout w:type="fixed"/>
        <w:tblLook w:val="0000" w:firstRow="0" w:lastRow="0" w:firstColumn="0" w:lastColumn="0" w:noHBand="0" w:noVBand="0"/>
      </w:tblPr>
      <w:tblGrid>
        <w:gridCol w:w="1710"/>
        <w:gridCol w:w="3330"/>
      </w:tblGrid>
      <w:tr w:rsidR="0035215A" w14:paraId="33FD930C" w14:textId="77777777">
        <w:tc>
          <w:tcPr>
            <w:tcW w:w="1710" w:type="dxa"/>
          </w:tcPr>
          <w:p w14:paraId="13B7B9BC" w14:textId="77777777" w:rsidR="0035215A" w:rsidRDefault="00F42D4C" w:rsidP="00F9277E">
            <w:pPr>
              <w:tabs>
                <w:tab w:val="left" w:pos="3240"/>
              </w:tabs>
              <w:rPr>
                <w:rFonts w:ascii="Cambria" w:hAnsi="Cambria" w:cs="Arial"/>
                <w:b/>
                <w:sz w:val="24"/>
                <w:lang w:val="en-GB"/>
              </w:rPr>
            </w:pPr>
            <w:r>
              <w:rPr>
                <w:rFonts w:ascii="Cambria" w:hAnsi="Cambria" w:cs="Arial"/>
                <w:sz w:val="24"/>
                <w:lang w:val="en-GB"/>
              </w:rPr>
              <w:t>Submitted by:</w:t>
            </w:r>
          </w:p>
        </w:tc>
        <w:tc>
          <w:tcPr>
            <w:tcW w:w="3330" w:type="dxa"/>
          </w:tcPr>
          <w:p w14:paraId="0A5D2FC0" w14:textId="77777777" w:rsidR="0035215A" w:rsidRDefault="00F42D4C" w:rsidP="00F9277E">
            <w:pPr>
              <w:tabs>
                <w:tab w:val="left" w:pos="3240"/>
                <w:tab w:val="left" w:pos="6237"/>
              </w:tabs>
              <w:rPr>
                <w:rFonts w:ascii="Cambria" w:hAnsi="Cambria" w:cs="Arial"/>
                <w:b/>
                <w:sz w:val="24"/>
                <w:lang w:val="en-GB"/>
              </w:rPr>
            </w:pPr>
            <w:r>
              <w:rPr>
                <w:rFonts w:ascii="Cambria" w:hAnsi="Cambria" w:cs="Arial"/>
                <w:sz w:val="24"/>
                <w:lang w:val="en-GB"/>
              </w:rPr>
              <w:t>_______________________________</w:t>
            </w:r>
          </w:p>
        </w:tc>
      </w:tr>
      <w:tr w:rsidR="0035215A" w14:paraId="679CCB2F" w14:textId="77777777">
        <w:tc>
          <w:tcPr>
            <w:tcW w:w="1710" w:type="dxa"/>
          </w:tcPr>
          <w:p w14:paraId="21FEF2FA" w14:textId="77777777" w:rsidR="0035215A" w:rsidRDefault="00F42D4C" w:rsidP="00F9277E">
            <w:pPr>
              <w:tabs>
                <w:tab w:val="left" w:pos="3240"/>
              </w:tabs>
              <w:rPr>
                <w:rFonts w:ascii="Cambria" w:hAnsi="Cambria" w:cs="Arial"/>
                <w:b/>
                <w:sz w:val="24"/>
                <w:lang w:val="en-GB"/>
              </w:rPr>
            </w:pPr>
            <w:r>
              <w:rPr>
                <w:rFonts w:ascii="Cambria" w:hAnsi="Cambria" w:cs="Arial"/>
                <w:sz w:val="24"/>
                <w:lang w:val="en-GB"/>
              </w:rPr>
              <w:t>Position:</w:t>
            </w:r>
          </w:p>
        </w:tc>
        <w:tc>
          <w:tcPr>
            <w:tcW w:w="3330" w:type="dxa"/>
          </w:tcPr>
          <w:p w14:paraId="4CBC1C76" w14:textId="77777777" w:rsidR="0035215A" w:rsidRDefault="00F42D4C" w:rsidP="00F9277E">
            <w:pPr>
              <w:tabs>
                <w:tab w:val="left" w:pos="3240"/>
                <w:tab w:val="left" w:pos="6237"/>
              </w:tabs>
              <w:rPr>
                <w:rFonts w:ascii="Cambria" w:hAnsi="Cambria" w:cs="Arial"/>
                <w:b/>
                <w:sz w:val="24"/>
                <w:lang w:val="en-GB"/>
              </w:rPr>
            </w:pPr>
            <w:r>
              <w:rPr>
                <w:rFonts w:ascii="Cambria" w:hAnsi="Cambria" w:cs="Arial"/>
                <w:sz w:val="24"/>
                <w:lang w:val="en-GB"/>
              </w:rPr>
              <w:t>_______________________________</w:t>
            </w:r>
          </w:p>
        </w:tc>
      </w:tr>
      <w:tr w:rsidR="0035215A" w14:paraId="140727F8" w14:textId="77777777">
        <w:tc>
          <w:tcPr>
            <w:tcW w:w="1710" w:type="dxa"/>
          </w:tcPr>
          <w:p w14:paraId="052BAEA2" w14:textId="77777777" w:rsidR="0035215A" w:rsidRDefault="00F42D4C" w:rsidP="00F9277E">
            <w:pPr>
              <w:tabs>
                <w:tab w:val="left" w:pos="3240"/>
              </w:tabs>
              <w:rPr>
                <w:rFonts w:ascii="Cambria" w:hAnsi="Cambria" w:cs="Arial"/>
                <w:b/>
                <w:sz w:val="24"/>
                <w:lang w:val="en-GB"/>
              </w:rPr>
            </w:pPr>
            <w:r>
              <w:rPr>
                <w:rFonts w:ascii="Cambria" w:hAnsi="Cambria" w:cs="Arial"/>
                <w:sz w:val="24"/>
                <w:lang w:val="en-GB"/>
              </w:rPr>
              <w:t xml:space="preserve">Dated: </w:t>
            </w:r>
          </w:p>
        </w:tc>
        <w:tc>
          <w:tcPr>
            <w:tcW w:w="3330" w:type="dxa"/>
          </w:tcPr>
          <w:p w14:paraId="77D7272F" w14:textId="77777777" w:rsidR="0035215A" w:rsidRDefault="00F42D4C" w:rsidP="00F9277E">
            <w:pPr>
              <w:tabs>
                <w:tab w:val="left" w:pos="3240"/>
                <w:tab w:val="left" w:pos="6237"/>
              </w:tabs>
              <w:rPr>
                <w:rFonts w:ascii="Cambria" w:hAnsi="Cambria" w:cs="Arial"/>
                <w:b/>
                <w:sz w:val="24"/>
                <w:lang w:val="en-GB"/>
              </w:rPr>
            </w:pPr>
            <w:r>
              <w:rPr>
                <w:rFonts w:ascii="Cambria" w:hAnsi="Cambria" w:cs="Arial"/>
                <w:sz w:val="24"/>
                <w:lang w:val="en-GB"/>
              </w:rPr>
              <w:t>_______________________________</w:t>
            </w:r>
          </w:p>
        </w:tc>
      </w:tr>
      <w:tr w:rsidR="0035215A" w14:paraId="774DEC68" w14:textId="77777777">
        <w:tc>
          <w:tcPr>
            <w:tcW w:w="1710" w:type="dxa"/>
          </w:tcPr>
          <w:p w14:paraId="71950C2A" w14:textId="77777777" w:rsidR="0035215A" w:rsidRDefault="00F42D4C" w:rsidP="00F9277E">
            <w:pPr>
              <w:tabs>
                <w:tab w:val="left" w:pos="3240"/>
              </w:tabs>
              <w:rPr>
                <w:rFonts w:ascii="Cambria" w:hAnsi="Cambria" w:cs="Arial"/>
                <w:b/>
                <w:sz w:val="24"/>
                <w:lang w:val="en-GB"/>
              </w:rPr>
            </w:pPr>
            <w:r>
              <w:rPr>
                <w:rFonts w:ascii="Cambria" w:hAnsi="Cambria" w:cs="Arial"/>
                <w:sz w:val="24"/>
                <w:lang w:val="en-GB"/>
              </w:rPr>
              <w:t xml:space="preserve">Email: </w:t>
            </w:r>
          </w:p>
        </w:tc>
        <w:tc>
          <w:tcPr>
            <w:tcW w:w="3330" w:type="dxa"/>
          </w:tcPr>
          <w:p w14:paraId="7E009480" w14:textId="77777777" w:rsidR="0035215A" w:rsidRDefault="00F42D4C" w:rsidP="00F9277E">
            <w:pPr>
              <w:tabs>
                <w:tab w:val="left" w:pos="3240"/>
                <w:tab w:val="left" w:pos="6237"/>
              </w:tabs>
              <w:rPr>
                <w:rFonts w:ascii="Cambria" w:hAnsi="Cambria" w:cs="Arial"/>
                <w:b/>
                <w:sz w:val="24"/>
                <w:lang w:val="en-GB"/>
              </w:rPr>
            </w:pPr>
            <w:r>
              <w:rPr>
                <w:rFonts w:ascii="Cambria" w:hAnsi="Cambria" w:cs="Arial"/>
                <w:sz w:val="24"/>
                <w:lang w:val="en-GB"/>
              </w:rPr>
              <w:t>_______________________________</w:t>
            </w:r>
          </w:p>
        </w:tc>
      </w:tr>
    </w:tbl>
    <w:p w14:paraId="03734001" w14:textId="77777777" w:rsidR="0035215A" w:rsidRDefault="0035215A" w:rsidP="00F9277E">
      <w:pPr>
        <w:tabs>
          <w:tab w:val="left" w:pos="3240"/>
        </w:tabs>
        <w:rPr>
          <w:rFonts w:ascii="Cambria" w:hAnsi="Cambria" w:cs="Arial"/>
          <w:b/>
          <w:sz w:val="24"/>
        </w:rPr>
      </w:pPr>
    </w:p>
    <w:p w14:paraId="776B2154" w14:textId="77777777" w:rsidR="0035215A" w:rsidRDefault="00F42D4C" w:rsidP="00F9277E">
      <w:pPr>
        <w:tabs>
          <w:tab w:val="left" w:pos="3240"/>
        </w:tabs>
        <w:jc w:val="center"/>
        <w:rPr>
          <w:rFonts w:ascii="Cambria" w:eastAsia="Times New Roman" w:hAnsi="Cambria" w:cs="Arial"/>
          <w:b/>
          <w:color w:val="auto"/>
          <w:sz w:val="24"/>
          <w:u w:val="single"/>
          <w:lang w:eastAsia="ja-JP"/>
        </w:rPr>
      </w:pPr>
      <w:r>
        <w:rPr>
          <w:rFonts w:ascii="Cambria" w:eastAsia="Times New Roman" w:hAnsi="Cambria" w:cs="Arial"/>
          <w:b/>
          <w:color w:val="auto"/>
          <w:sz w:val="24"/>
          <w:u w:val="single"/>
          <w:lang w:eastAsia="ja-JP"/>
        </w:rPr>
        <w:br w:type="page"/>
        <w:t>Exhibit A</w:t>
      </w:r>
    </w:p>
    <w:p w14:paraId="63EA91D8" w14:textId="77777777" w:rsidR="0035215A" w:rsidRDefault="0035215A" w:rsidP="00F9277E">
      <w:pPr>
        <w:tabs>
          <w:tab w:val="left" w:pos="3240"/>
        </w:tabs>
        <w:jc w:val="center"/>
        <w:rPr>
          <w:rFonts w:ascii="Cambria" w:eastAsia="Times New Roman" w:hAnsi="Cambria" w:cs="Arial"/>
          <w:color w:val="auto"/>
          <w:sz w:val="24"/>
          <w:lang w:eastAsia="ja-JP"/>
        </w:rPr>
      </w:pPr>
    </w:p>
    <w:p w14:paraId="38E9EEE6" w14:textId="77777777" w:rsidR="0035215A" w:rsidRDefault="00F42D4C" w:rsidP="00F9277E">
      <w:pPr>
        <w:tabs>
          <w:tab w:val="left" w:pos="3240"/>
        </w:tabs>
        <w:jc w:val="center"/>
        <w:rPr>
          <w:rFonts w:ascii="Cambria" w:eastAsia="Times New Roman" w:hAnsi="Cambria" w:cs="Arial"/>
          <w:b/>
          <w:color w:val="auto"/>
          <w:sz w:val="24"/>
          <w:lang w:eastAsia="ja-JP"/>
        </w:rPr>
      </w:pPr>
      <w:r>
        <w:rPr>
          <w:rFonts w:ascii="Cambria" w:eastAsia="Times New Roman" w:hAnsi="Cambria" w:cs="Arial"/>
          <w:b/>
          <w:color w:val="auto"/>
          <w:sz w:val="24"/>
          <w:lang w:eastAsia="ja-JP"/>
        </w:rPr>
        <w:t>Trademark Registration</w:t>
      </w:r>
    </w:p>
    <w:p w14:paraId="017EC8D2" w14:textId="77777777" w:rsidR="0035215A" w:rsidRDefault="0035215A" w:rsidP="00F9277E">
      <w:pPr>
        <w:tabs>
          <w:tab w:val="left" w:pos="3240"/>
        </w:tabs>
        <w:jc w:val="center"/>
        <w:rPr>
          <w:rFonts w:ascii="Cambria" w:eastAsia="Times New Roman" w:hAnsi="Cambria" w:cs="Arial"/>
          <w:b/>
          <w:color w:val="auto"/>
          <w:sz w:val="24"/>
          <w:lang w:eastAsia="ja-JP"/>
        </w:rPr>
      </w:pPr>
    </w:p>
    <w:p w14:paraId="77EADCE7" w14:textId="77777777" w:rsidR="0035215A" w:rsidRDefault="00F42D4C" w:rsidP="00F9277E">
      <w:pPr>
        <w:tabs>
          <w:tab w:val="left" w:pos="3240"/>
        </w:tabs>
        <w:jc w:val="center"/>
        <w:rPr>
          <w:rFonts w:ascii="Cambria" w:hAnsi="Cambria" w:cs="Arial"/>
          <w:i/>
          <w:sz w:val="24"/>
        </w:rPr>
      </w:pPr>
      <w:r>
        <w:rPr>
          <w:rFonts w:ascii="Cambria" w:eastAsia="Times New Roman" w:hAnsi="Cambria" w:cs="Arial"/>
          <w:i/>
          <w:color w:val="auto"/>
          <w:sz w:val="24"/>
          <w:lang w:eastAsia="ja-JP"/>
        </w:rPr>
        <w:t>[</w:t>
      </w:r>
      <w:proofErr w:type="gramStart"/>
      <w:r>
        <w:rPr>
          <w:rFonts w:ascii="Cambria" w:eastAsia="Times New Roman" w:hAnsi="Cambria" w:cs="Arial"/>
          <w:i/>
          <w:color w:val="auto"/>
          <w:sz w:val="24"/>
          <w:lang w:eastAsia="ja-JP"/>
        </w:rPr>
        <w:t>to</w:t>
      </w:r>
      <w:proofErr w:type="gramEnd"/>
      <w:r>
        <w:rPr>
          <w:rFonts w:ascii="Cambria" w:eastAsia="Times New Roman" w:hAnsi="Cambria" w:cs="Arial"/>
          <w:i/>
          <w:color w:val="auto"/>
          <w:sz w:val="24"/>
          <w:lang w:eastAsia="ja-JP"/>
        </w:rPr>
        <w:t xml:space="preserve"> be attached by Registry Operator]</w:t>
      </w:r>
    </w:p>
    <w:p w14:paraId="0829881A" w14:textId="77777777" w:rsidR="0035215A" w:rsidRDefault="0035215A" w:rsidP="00391765">
      <w:pPr>
        <w:jc w:val="center"/>
        <w:rPr>
          <w:rFonts w:ascii="Cambria" w:hAnsi="Cambria" w:cs="Arial"/>
          <w:sz w:val="24"/>
        </w:rPr>
      </w:pPr>
    </w:p>
    <w:p w14:paraId="3C5707F7" w14:textId="77777777" w:rsidR="0035215A" w:rsidRDefault="0035215A" w:rsidP="00391765">
      <w:pPr>
        <w:jc w:val="center"/>
        <w:rPr>
          <w:rFonts w:ascii="Cambria" w:hAnsi="Cambria" w:cs="Arial"/>
          <w:sz w:val="24"/>
        </w:rPr>
      </w:pPr>
    </w:p>
    <w:p w14:paraId="71D9633F" w14:textId="77777777" w:rsidR="0035215A" w:rsidRDefault="00F42D4C" w:rsidP="00F9277E">
      <w:pPr>
        <w:tabs>
          <w:tab w:val="left" w:pos="3240"/>
        </w:tabs>
        <w:jc w:val="center"/>
        <w:rPr>
          <w:rFonts w:ascii="Cambria" w:eastAsia="Times New Roman" w:hAnsi="Cambria" w:cs="Arial"/>
          <w:b/>
          <w:color w:val="auto"/>
          <w:sz w:val="24"/>
          <w:u w:val="single"/>
          <w:lang w:eastAsia="ja-JP"/>
        </w:rPr>
      </w:pPr>
      <w:r>
        <w:rPr>
          <w:rFonts w:ascii="Cambria" w:hAnsi="Cambria" w:cs="Arial"/>
          <w:sz w:val="24"/>
        </w:rPr>
        <w:br w:type="page"/>
      </w:r>
      <w:r>
        <w:rPr>
          <w:rFonts w:ascii="Cambria" w:eastAsia="Times New Roman" w:hAnsi="Cambria" w:cs="Arial"/>
          <w:b/>
          <w:color w:val="auto"/>
          <w:sz w:val="24"/>
          <w:u w:val="single"/>
          <w:lang w:eastAsia="ja-JP"/>
        </w:rPr>
        <w:t>Exhibit B</w:t>
      </w:r>
    </w:p>
    <w:p w14:paraId="3BC163E5" w14:textId="77777777" w:rsidR="0035215A" w:rsidRDefault="0035215A" w:rsidP="00F9277E">
      <w:pPr>
        <w:tabs>
          <w:tab w:val="left" w:pos="3240"/>
        </w:tabs>
        <w:jc w:val="center"/>
        <w:rPr>
          <w:rFonts w:ascii="Cambria" w:eastAsia="Times New Roman" w:hAnsi="Cambria" w:cs="Arial"/>
          <w:color w:val="auto"/>
          <w:sz w:val="24"/>
          <w:lang w:eastAsia="ja-JP"/>
        </w:rPr>
      </w:pPr>
    </w:p>
    <w:p w14:paraId="05221359" w14:textId="77777777" w:rsidR="0035215A" w:rsidRDefault="00F42D4C" w:rsidP="00F9277E">
      <w:pPr>
        <w:tabs>
          <w:tab w:val="left" w:pos="3240"/>
        </w:tabs>
        <w:jc w:val="center"/>
        <w:rPr>
          <w:rFonts w:ascii="Cambria" w:eastAsia="Times New Roman" w:hAnsi="Cambria" w:cs="Arial"/>
          <w:b/>
          <w:color w:val="auto"/>
          <w:sz w:val="24"/>
          <w:lang w:eastAsia="ja-JP"/>
        </w:rPr>
      </w:pPr>
      <w:r>
        <w:rPr>
          <w:rFonts w:ascii="Cambria" w:eastAsia="Times New Roman" w:hAnsi="Cambria" w:cs="Arial"/>
          <w:b/>
          <w:color w:val="auto"/>
          <w:sz w:val="24"/>
          <w:lang w:eastAsia="ja-JP"/>
        </w:rPr>
        <w:t>TLD Registration Polices</w:t>
      </w:r>
    </w:p>
    <w:p w14:paraId="074CF7EE" w14:textId="77777777" w:rsidR="0035215A" w:rsidRDefault="0035215A" w:rsidP="00F9277E">
      <w:pPr>
        <w:tabs>
          <w:tab w:val="left" w:pos="3240"/>
        </w:tabs>
        <w:jc w:val="center"/>
        <w:rPr>
          <w:rFonts w:ascii="Cambria" w:eastAsia="Times New Roman" w:hAnsi="Cambria" w:cs="Arial"/>
          <w:b/>
          <w:color w:val="auto"/>
          <w:sz w:val="24"/>
          <w:lang w:eastAsia="ja-JP"/>
        </w:rPr>
      </w:pPr>
    </w:p>
    <w:p w14:paraId="2ED01A96" w14:textId="77777777" w:rsidR="0035215A" w:rsidRDefault="00F42D4C" w:rsidP="00F9277E">
      <w:pPr>
        <w:tabs>
          <w:tab w:val="left" w:pos="3240"/>
        </w:tabs>
        <w:jc w:val="center"/>
        <w:rPr>
          <w:rFonts w:ascii="Cambria" w:hAnsi="Cambria" w:cs="Arial"/>
          <w:i/>
          <w:sz w:val="24"/>
        </w:rPr>
      </w:pPr>
      <w:r>
        <w:rPr>
          <w:rFonts w:ascii="Cambria" w:eastAsia="Times New Roman" w:hAnsi="Cambria" w:cs="Arial"/>
          <w:i/>
          <w:color w:val="auto"/>
          <w:sz w:val="24"/>
          <w:lang w:eastAsia="ja-JP"/>
        </w:rPr>
        <w:t>[</w:t>
      </w:r>
      <w:proofErr w:type="gramStart"/>
      <w:r>
        <w:rPr>
          <w:rFonts w:ascii="Cambria" w:eastAsia="Times New Roman" w:hAnsi="Cambria" w:cs="Arial"/>
          <w:i/>
          <w:color w:val="auto"/>
          <w:sz w:val="24"/>
          <w:lang w:eastAsia="ja-JP"/>
        </w:rPr>
        <w:t>to</w:t>
      </w:r>
      <w:proofErr w:type="gramEnd"/>
      <w:r>
        <w:rPr>
          <w:rFonts w:ascii="Cambria" w:eastAsia="Times New Roman" w:hAnsi="Cambria" w:cs="Arial"/>
          <w:i/>
          <w:color w:val="auto"/>
          <w:sz w:val="24"/>
          <w:lang w:eastAsia="ja-JP"/>
        </w:rPr>
        <w:t xml:space="preserve"> be attached by Registry Operator]</w:t>
      </w:r>
    </w:p>
    <w:p w14:paraId="0098BE05" w14:textId="77777777" w:rsidR="0035215A" w:rsidRDefault="0035215A" w:rsidP="00391765">
      <w:pPr>
        <w:jc w:val="center"/>
        <w:rPr>
          <w:rFonts w:ascii="Cambria" w:hAnsi="Cambria" w:cs="Arial"/>
          <w:sz w:val="24"/>
        </w:rPr>
      </w:pPr>
    </w:p>
    <w:sectPr w:rsidR="0035215A">
      <w:pgSz w:w="12240" w:h="15840" w:code="1"/>
      <w:pgMar w:top="1440" w:right="1440" w:bottom="1440" w:left="1440" w:header="677" w:footer="562"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C140" w14:textId="77777777" w:rsidR="008227E9" w:rsidRDefault="008227E9">
      <w:r>
        <w:separator/>
      </w:r>
    </w:p>
  </w:endnote>
  <w:endnote w:type="continuationSeparator" w:id="0">
    <w:p w14:paraId="1EE6AA62" w14:textId="77777777" w:rsidR="008227E9" w:rsidRDefault="0082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3473" w14:textId="1187DEFC" w:rsidR="008227E9" w:rsidRDefault="008227E9">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D23B" w14:textId="77777777" w:rsidR="008227E9" w:rsidRDefault="008227E9">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7388" w14:textId="77777777" w:rsidR="008227E9" w:rsidRDefault="008227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D31F" w14:textId="77777777" w:rsidR="008227E9" w:rsidRDefault="008227E9">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64A1" w14:textId="77777777" w:rsidR="008227E9" w:rsidRDefault="008227E9">
      <w:r>
        <w:separator/>
      </w:r>
    </w:p>
  </w:footnote>
  <w:footnote w:type="continuationSeparator" w:id="0">
    <w:p w14:paraId="7140D3E9" w14:textId="77777777" w:rsidR="008227E9" w:rsidRDefault="00822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E295" w14:textId="77777777" w:rsidR="008227E9" w:rsidRDefault="008227E9">
    <w:pPr>
      <w:pStyle w:val="Header1"/>
    </w:pPr>
  </w:p>
  <w:p w14:paraId="6C585C1F" w14:textId="77777777" w:rsidR="008227E9" w:rsidRDefault="008227E9">
    <w:pPr>
      <w:pStyle w:val="Header1"/>
      <w:rPr>
        <w:rFonts w:ascii="Times New Roman" w:eastAsia="Times New Roman" w:hAnsi="Times New Roman"/>
        <w:color w:val="auto"/>
        <w:lang w:val="en-US" w:eastAsia="ja-JP"/>
      </w:rPr>
    </w:pPr>
    <w:r>
      <w:rPr>
        <w:noProof/>
        <w:lang w:val="en-US"/>
      </w:rPr>
      <mc:AlternateContent>
        <mc:Choice Requires="wps">
          <w:drawing>
            <wp:anchor distT="0" distB="0" distL="114300" distR="114300" simplePos="0" relativeHeight="251659264" behindDoc="1" locked="0" layoutInCell="1" allowOverlap="1" wp14:anchorId="53AA511C" wp14:editId="47F67171">
              <wp:simplePos x="0" y="0"/>
              <wp:positionH relativeFrom="page">
                <wp:posOffset>4805045</wp:posOffset>
              </wp:positionH>
              <wp:positionV relativeFrom="page">
                <wp:posOffset>10108565</wp:posOffset>
              </wp:positionV>
              <wp:extent cx="245745" cy="152400"/>
              <wp:effectExtent l="0" t="0" r="825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152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D0CE6B" w14:textId="77777777" w:rsidR="008227E9" w:rsidRDefault="008227E9">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F9277E">
                            <w:rPr>
                              <w:rStyle w:val="PageNumber1"/>
                              <w:noProof/>
                            </w:rPr>
                            <w:t>4</w:t>
                          </w:r>
                          <w:r>
                            <w:rPr>
                              <w:rStyle w:val="PageNumber1"/>
                            </w:rPr>
                            <w:fldChar w:fldCharType="end"/>
                          </w:r>
                        </w:p>
                        <w:p w14:paraId="788BBDBA" w14:textId="77777777" w:rsidR="008227E9" w:rsidRDefault="008227E9"/>
                        <w:p w14:paraId="23FA8720" w14:textId="77777777" w:rsidR="008227E9" w:rsidRDefault="008227E9">
                          <w:pPr>
                            <w:rPr>
                              <w:rFonts w:eastAsia="Times New Roman"/>
                              <w:color w:val="auto"/>
                              <w:lang w:eastAsia="ja-JP"/>
                            </w:rPr>
                          </w:pPr>
                        </w:p>
                        <w:p w14:paraId="5D1EA885" w14:textId="77777777" w:rsidR="008227E9" w:rsidRDefault="008227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8.35pt;margin-top:795.95pt;width:19.3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" stroked="f" strokeweight="1pt">
              <v:shadow opacity="49150f"/>
              <v:path arrowok="t"/>
              <v:textbox inset="8pt,8pt,8pt,8pt">
                <w:txbxContent>
                  <w:p w:rsidR="003D4596" w:rsidRDefault="003D4596">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8E7029">
                      <w:rPr>
                        <w:rStyle w:val="PageNumber1"/>
                        <w:noProof/>
                      </w:rPr>
                      <w:t>2</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6B41" w14:textId="77777777" w:rsidR="008227E9" w:rsidRDefault="008227E9">
    <w:pPr>
      <w:pStyle w:val="Header1"/>
    </w:pPr>
  </w:p>
  <w:p w14:paraId="54BB89DC" w14:textId="77777777" w:rsidR="008227E9" w:rsidRDefault="008227E9">
    <w:pPr>
      <w:pStyle w:val="Header1"/>
      <w:rPr>
        <w:rFonts w:ascii="Times New Roman" w:eastAsia="Times New Roman" w:hAnsi="Times New Roman"/>
        <w:color w:val="auto"/>
        <w:lang w:val="en-US" w:eastAsia="ja-JP"/>
      </w:rPr>
    </w:pPr>
    <w:r>
      <w:rPr>
        <w:noProof/>
        <w:lang w:val="en-US"/>
      </w:rPr>
      <mc:AlternateContent>
        <mc:Choice Requires="wps">
          <w:drawing>
            <wp:anchor distT="0" distB="0" distL="114300" distR="114300" simplePos="0" relativeHeight="251658240" behindDoc="1" locked="0" layoutInCell="1" allowOverlap="1" wp14:anchorId="546AE6D3" wp14:editId="24260046">
              <wp:simplePos x="0" y="0"/>
              <wp:positionH relativeFrom="page">
                <wp:posOffset>4805045</wp:posOffset>
              </wp:positionH>
              <wp:positionV relativeFrom="page">
                <wp:posOffset>10108565</wp:posOffset>
              </wp:positionV>
              <wp:extent cx="245745" cy="152400"/>
              <wp:effectExtent l="0" t="0" r="825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152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DD61CE5" w14:textId="77777777" w:rsidR="008227E9" w:rsidRDefault="008227E9">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F9277E">
                            <w:rPr>
                              <w:rStyle w:val="PageNumber1"/>
                              <w:noProof/>
                            </w:rPr>
                            <w:t>3</w:t>
                          </w:r>
                          <w:r>
                            <w:rPr>
                              <w:rStyle w:val="PageNumber1"/>
                            </w:rPr>
                            <w:fldChar w:fldCharType="end"/>
                          </w:r>
                        </w:p>
                        <w:p w14:paraId="4A1F7081" w14:textId="77777777" w:rsidR="008227E9" w:rsidRDefault="008227E9"/>
                        <w:p w14:paraId="332BF3AF" w14:textId="77777777" w:rsidR="008227E9" w:rsidRDefault="008227E9">
                          <w:pPr>
                            <w:rPr>
                              <w:rFonts w:eastAsia="Times New Roman"/>
                              <w:color w:val="auto"/>
                              <w:lang w:eastAsia="ja-JP"/>
                            </w:rPr>
                          </w:pPr>
                        </w:p>
                        <w:p w14:paraId="38304CDA" w14:textId="77777777" w:rsidR="008227E9" w:rsidRDefault="008227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78.35pt;margin-top:795.95pt;width:19.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" stroked="f" strokeweight="1pt">
              <v:shadow opacity="49150f"/>
              <v:path arrowok="t"/>
              <v:textbox inset="8pt,8pt,8pt,8pt">
                <w:txbxContent>
                  <w:p w:rsidR="003D4596" w:rsidRDefault="003D4596">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8E7029">
                      <w:rPr>
                        <w:rStyle w:val="PageNumber1"/>
                        <w:noProof/>
                      </w:rPr>
                      <w:t>3</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621C" w14:textId="77777777" w:rsidR="008227E9" w:rsidRDefault="008227E9">
    <w:pPr>
      <w:pStyle w:val="Header1"/>
    </w:pPr>
  </w:p>
  <w:p w14:paraId="133EB23A" w14:textId="77777777" w:rsidR="008227E9" w:rsidRDefault="008227E9">
    <w:pPr>
      <w:pStyle w:val="Header1"/>
      <w:rPr>
        <w:rFonts w:ascii="Times New Roman" w:eastAsia="Times New Roman" w:hAnsi="Times New Roman"/>
        <w:color w:val="auto"/>
        <w:lang w:val="en-US" w:eastAsia="ja-JP"/>
      </w:rPr>
    </w:pPr>
    <w:r>
      <w:rPr>
        <w:noProof/>
        <w:lang w:val="en-US"/>
      </w:rPr>
      <mc:AlternateContent>
        <mc:Choice Requires="wps">
          <w:drawing>
            <wp:anchor distT="0" distB="0" distL="114300" distR="114300" simplePos="0" relativeHeight="251657216" behindDoc="1" locked="0" layoutInCell="1" allowOverlap="1" wp14:anchorId="60E54C2D" wp14:editId="57A856E1">
              <wp:simplePos x="0" y="0"/>
              <wp:positionH relativeFrom="page">
                <wp:posOffset>4805045</wp:posOffset>
              </wp:positionH>
              <wp:positionV relativeFrom="page">
                <wp:posOffset>10108565</wp:posOffset>
              </wp:positionV>
              <wp:extent cx="245745" cy="15240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152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5D8EDE4" w14:textId="77777777" w:rsidR="008227E9" w:rsidRDefault="008227E9">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F9277E">
                            <w:rPr>
                              <w:rStyle w:val="PageNumber1"/>
                              <w:noProof/>
                            </w:rPr>
                            <w:t>20</w:t>
                          </w:r>
                          <w:r>
                            <w:rPr>
                              <w:rStyle w:val="PageNumber1"/>
                            </w:rPr>
                            <w:fldChar w:fldCharType="end"/>
                          </w:r>
                        </w:p>
                        <w:p w14:paraId="5E2B1AF8" w14:textId="77777777" w:rsidR="008227E9" w:rsidRDefault="008227E9"/>
                        <w:p w14:paraId="36B67F73" w14:textId="77777777" w:rsidR="008227E9" w:rsidRDefault="008227E9">
                          <w:pPr>
                            <w:rPr>
                              <w:rFonts w:eastAsia="Times New Roman"/>
                              <w:color w:val="auto"/>
                              <w:lang w:eastAsia="ja-JP"/>
                            </w:rPr>
                          </w:pPr>
                        </w:p>
                        <w:p w14:paraId="12443313" w14:textId="77777777" w:rsidR="008227E9" w:rsidRDefault="008227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78.35pt;margin-top:795.95pt;width:19.3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" stroked="f" strokeweight="1pt">
              <v:shadow opacity="49150f"/>
              <v:path arrowok="t"/>
              <v:textbox inset="8pt,8pt,8pt,8pt">
                <w:txbxContent>
                  <w:p w:rsidR="003D4596" w:rsidRDefault="003D4596">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8E7029">
                      <w:rPr>
                        <w:rStyle w:val="PageNumber1"/>
                        <w:noProof/>
                      </w:rPr>
                      <w:t>6</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8868" w14:textId="77777777" w:rsidR="008227E9" w:rsidRDefault="008227E9">
    <w:pPr>
      <w:pStyle w:val="Header1"/>
    </w:pPr>
  </w:p>
  <w:p w14:paraId="3A28E2B6" w14:textId="77777777" w:rsidR="008227E9" w:rsidRDefault="008227E9">
    <w:pPr>
      <w:pStyle w:val="Header1"/>
      <w:rPr>
        <w:rFonts w:ascii="Times New Roman" w:eastAsia="Times New Roman" w:hAnsi="Times New Roman"/>
        <w:color w:val="auto"/>
        <w:lang w:val="en-US" w:eastAsia="ja-JP"/>
      </w:rPr>
    </w:pPr>
    <w:r>
      <w:rPr>
        <w:noProof/>
        <w:lang w:val="en-US"/>
      </w:rPr>
      <mc:AlternateContent>
        <mc:Choice Requires="wps">
          <w:drawing>
            <wp:anchor distT="0" distB="0" distL="114300" distR="114300" simplePos="0" relativeHeight="251656192" behindDoc="1" locked="0" layoutInCell="1" allowOverlap="1" wp14:anchorId="7019CB3B" wp14:editId="289679F1">
              <wp:simplePos x="0" y="0"/>
              <wp:positionH relativeFrom="page">
                <wp:posOffset>4805045</wp:posOffset>
              </wp:positionH>
              <wp:positionV relativeFrom="page">
                <wp:posOffset>10108565</wp:posOffset>
              </wp:positionV>
              <wp:extent cx="245745" cy="152400"/>
              <wp:effectExtent l="0" t="0" r="825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152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B90B04" w14:textId="77777777" w:rsidR="008227E9" w:rsidRDefault="008227E9">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F9277E">
                            <w:rPr>
                              <w:rStyle w:val="PageNumber1"/>
                              <w:noProof/>
                            </w:rPr>
                            <w:t>19</w:t>
                          </w:r>
                          <w:r>
                            <w:rPr>
                              <w:rStyle w:val="PageNumber1"/>
                            </w:rPr>
                            <w:fldChar w:fldCharType="end"/>
                          </w:r>
                        </w:p>
                        <w:p w14:paraId="1BE897AF" w14:textId="77777777" w:rsidR="008227E9" w:rsidRDefault="008227E9"/>
                        <w:p w14:paraId="450FD889" w14:textId="77777777" w:rsidR="008227E9" w:rsidRDefault="008227E9">
                          <w:pPr>
                            <w:rPr>
                              <w:rFonts w:eastAsia="Times New Roman"/>
                              <w:color w:val="auto"/>
                              <w:lang w:eastAsia="ja-JP"/>
                            </w:rPr>
                          </w:pPr>
                        </w:p>
                        <w:p w14:paraId="0BF2CFF2" w14:textId="77777777" w:rsidR="008227E9" w:rsidRDefault="008227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378.35pt;margin-top:795.95pt;width:19.3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" stroked="f" strokeweight="1pt">
              <v:shadow opacity="49150f"/>
              <v:path arrowok="t"/>
              <v:textbox inset="8pt,8pt,8pt,8pt">
                <w:txbxContent>
                  <w:p w:rsidR="003D4596" w:rsidRDefault="003D4596">
                    <w:pPr>
                      <w:pStyle w:val="Footer1"/>
                      <w:rPr>
                        <w:sz w:val="20"/>
                        <w:lang w:val="en-US"/>
                      </w:rPr>
                    </w:pPr>
                    <w:r>
                      <w:rPr>
                        <w:rStyle w:val="PageNumber1"/>
                      </w:rPr>
                      <w:fldChar w:fldCharType="begin"/>
                    </w:r>
                    <w:r>
                      <w:rPr>
                        <w:rStyle w:val="PageNumber1"/>
                      </w:rPr>
                      <w:instrText xml:space="preserve"> PAGE </w:instrText>
                    </w:r>
                    <w:r>
                      <w:rPr>
                        <w:rStyle w:val="PageNumber1"/>
                      </w:rPr>
                      <w:fldChar w:fldCharType="separate"/>
                    </w:r>
                    <w:r w:rsidR="008E7029">
                      <w:rPr>
                        <w:rStyle w:val="PageNumber1"/>
                        <w:noProof/>
                      </w:rPr>
                      <w:t>7</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2C2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rPr>
    </w:lvl>
    <w:lvl w:ilvl="1">
      <w:start w:val="1"/>
      <w:numFmt w:val="bullet"/>
      <w:suff w:val="nothing"/>
      <w:lvlText w:val="•"/>
      <w:lvlJc w:val="left"/>
      <w:pPr>
        <w:ind w:left="0" w:firstLine="144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3">
    <w:nsid w:val="00000003"/>
    <w:multiLevelType w:val="multilevel"/>
    <w:tmpl w:val="894EE875"/>
    <w:lvl w:ilvl="0">
      <w:start w:val="1"/>
      <w:numFmt w:val="decimal"/>
      <w:isLgl/>
      <w:suff w:val="nothing"/>
      <w:lvlText w:val="%1."/>
      <w:lvlJc w:val="left"/>
      <w:pPr>
        <w:ind w:left="0" w:firstLine="360"/>
      </w:pPr>
      <w:rPr>
        <w:rFonts w:hint="default"/>
        <w:color w:val="000000"/>
        <w:position w:val="0"/>
      </w:rPr>
    </w:lvl>
    <w:lvl w:ilvl="1">
      <w:numFmt w:val="bullet"/>
      <w:lvlText w:val="•"/>
      <w:lvlJc w:val="left"/>
      <w:pPr>
        <w:tabs>
          <w:tab w:val="num" w:pos="360"/>
        </w:tabs>
        <w:ind w:left="360" w:firstLine="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4">
    <w:nsid w:val="23E24AB9"/>
    <w:multiLevelType w:val="hybridMultilevel"/>
    <w:tmpl w:val="B4D8467C"/>
    <w:lvl w:ilvl="0" w:tplc="6072903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6A60"/>
    <w:multiLevelType w:val="hybridMultilevel"/>
    <w:tmpl w:val="1608ACD6"/>
    <w:lvl w:ilvl="0" w:tplc="FF6EB1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7076E"/>
    <w:multiLevelType w:val="hybridMultilevel"/>
    <w:tmpl w:val="6FDC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42DEF"/>
    <w:multiLevelType w:val="multilevel"/>
    <w:tmpl w:val="CF72F6EC"/>
    <w:lvl w:ilvl="0">
      <w:start w:val="1"/>
      <w:numFmt w:val="decimal"/>
      <w:lvlText w:val="%1"/>
      <w:lvlJc w:val="left"/>
      <w:pPr>
        <w:ind w:left="615" w:hanging="615"/>
      </w:pPr>
      <w:rPr>
        <w:rFonts w:hint="default"/>
        <w:b w:val="0"/>
      </w:rPr>
    </w:lvl>
    <w:lvl w:ilvl="1">
      <w:start w:val="1"/>
      <w:numFmt w:val="decimal"/>
      <w:lvlText w:val="%1.%2"/>
      <w:lvlJc w:val="left"/>
      <w:pPr>
        <w:ind w:left="15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8">
    <w:nsid w:val="31665BB9"/>
    <w:multiLevelType w:val="hybridMultilevel"/>
    <w:tmpl w:val="4746C9E4"/>
    <w:lvl w:ilvl="0" w:tplc="8FCAC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70040"/>
    <w:multiLevelType w:val="hybridMultilevel"/>
    <w:tmpl w:val="68667244"/>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0">
    <w:nsid w:val="3A5E5B62"/>
    <w:multiLevelType w:val="hybridMultilevel"/>
    <w:tmpl w:val="3114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DA395E"/>
    <w:multiLevelType w:val="hybridMultilevel"/>
    <w:tmpl w:val="347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5B44"/>
    <w:multiLevelType w:val="multilevel"/>
    <w:tmpl w:val="C0609E34"/>
    <w:name w:val="zzmpBPSCHED||BPSCHED|2|3|1|1|0|32||1|0|0||1|0|0||1|0|0||1|0|0||1|0|0||0|0|0||0|0|0||0|0|0||"/>
    <w:lvl w:ilvl="0">
      <w:start w:val="1"/>
      <w:numFmt w:val="decimal"/>
      <w:pStyle w:val="BPSCHEDL1"/>
      <w:isLgl/>
      <w:lvlText w:val="%1."/>
      <w:lvlJc w:val="left"/>
      <w:pPr>
        <w:tabs>
          <w:tab w:val="num" w:pos="432"/>
        </w:tabs>
        <w:ind w:left="432" w:hanging="432"/>
      </w:pPr>
      <w:rPr>
        <w:rFonts w:ascii="Cambria" w:hAnsi="Cambria" w:cs="Arial"/>
        <w:b w:val="0"/>
        <w:i w:val="0"/>
        <w:caps w:val="0"/>
        <w:sz w:val="24"/>
        <w:u w:val="none"/>
      </w:rPr>
    </w:lvl>
    <w:lvl w:ilvl="1">
      <w:start w:val="1"/>
      <w:numFmt w:val="decimal"/>
      <w:pStyle w:val="BPSCHEDL2"/>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pStyle w:val="BPSCHEDL3"/>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pStyle w:val="BPSCHED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pStyle w:val="BPSCHED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pStyle w:val="BPSCHED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pStyle w:val="BPSCHED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BPSCHED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BPSCHED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3">
    <w:nsid w:val="49591E16"/>
    <w:multiLevelType w:val="hybridMultilevel"/>
    <w:tmpl w:val="F990BC5C"/>
    <w:lvl w:ilvl="0" w:tplc="C4C2F90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nsid w:val="527175F8"/>
    <w:multiLevelType w:val="hybridMultilevel"/>
    <w:tmpl w:val="1F5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95840"/>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6">
    <w:nsid w:val="6D40090B"/>
    <w:multiLevelType w:val="hybridMultilevel"/>
    <w:tmpl w:val="75385BCA"/>
    <w:lvl w:ilvl="0" w:tplc="4A0C2F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6F11215F"/>
    <w:multiLevelType w:val="hybridMultilevel"/>
    <w:tmpl w:val="E13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17"/>
  </w:num>
  <w:num w:numId="7">
    <w:abstractNumId w:val="5"/>
  </w:num>
  <w:num w:numId="8">
    <w:abstractNumId w:val="8"/>
  </w:num>
  <w:num w:numId="9">
    <w:abstractNumId w:val="4"/>
  </w:num>
  <w:num w:numId="10">
    <w:abstractNumId w:val="11"/>
  </w:num>
  <w:num w:numId="11">
    <w:abstractNumId w:val="7"/>
  </w:num>
  <w:num w:numId="12">
    <w:abstractNumId w:val="14"/>
  </w:num>
  <w:num w:numId="13">
    <w:abstractNumId w:val="12"/>
  </w:num>
  <w:num w:numId="14">
    <w:abstractNumId w:val="13"/>
  </w:num>
  <w:num w:numId="15">
    <w:abstractNumId w:val="1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60377v3"/>
    <w:docVar w:name="MPDocIDTemplate" w:val="%l-|%n|v%v"/>
    <w:docVar w:name="MPDocIDTemplateDefault" w:val="%l-|%n|v%v"/>
    <w:docVar w:name="NewDocStampType" w:val="1"/>
  </w:docVars>
  <w:rsids>
    <w:rsidRoot w:val="0035215A"/>
    <w:rsid w:val="00010020"/>
    <w:rsid w:val="00055FF6"/>
    <w:rsid w:val="000E7805"/>
    <w:rsid w:val="00123940"/>
    <w:rsid w:val="001C40D4"/>
    <w:rsid w:val="001E678A"/>
    <w:rsid w:val="00227CB9"/>
    <w:rsid w:val="00286884"/>
    <w:rsid w:val="0030410C"/>
    <w:rsid w:val="0035215A"/>
    <w:rsid w:val="00391765"/>
    <w:rsid w:val="003D4596"/>
    <w:rsid w:val="0040429B"/>
    <w:rsid w:val="004341E7"/>
    <w:rsid w:val="00464C84"/>
    <w:rsid w:val="004B07EA"/>
    <w:rsid w:val="004F18D3"/>
    <w:rsid w:val="00532CE1"/>
    <w:rsid w:val="00555638"/>
    <w:rsid w:val="00623F7E"/>
    <w:rsid w:val="006E266A"/>
    <w:rsid w:val="0073377A"/>
    <w:rsid w:val="008227E9"/>
    <w:rsid w:val="00874E89"/>
    <w:rsid w:val="008866C9"/>
    <w:rsid w:val="008B0FE6"/>
    <w:rsid w:val="008E5FD3"/>
    <w:rsid w:val="008E7029"/>
    <w:rsid w:val="009168E1"/>
    <w:rsid w:val="009379C4"/>
    <w:rsid w:val="009A6CC2"/>
    <w:rsid w:val="009B5B42"/>
    <w:rsid w:val="00A05A52"/>
    <w:rsid w:val="00A94DA8"/>
    <w:rsid w:val="00BC0B21"/>
    <w:rsid w:val="00C56CD1"/>
    <w:rsid w:val="00C95628"/>
    <w:rsid w:val="00D14551"/>
    <w:rsid w:val="00D93752"/>
    <w:rsid w:val="00F36D0F"/>
    <w:rsid w:val="00F42D4C"/>
    <w:rsid w:val="00F9277E"/>
    <w:rsid w:val="00FF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619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Pr>
      <w:rFonts w:ascii="Arial" w:eastAsia="ヒラギノ角ゴ Pro W3" w:hAnsi="Arial"/>
      <w:color w:val="000000"/>
      <w:lang w:val="en-AU" w:eastAsia="en-US"/>
    </w:rPr>
  </w:style>
  <w:style w:type="paragraph" w:customStyle="1" w:styleId="Footer1">
    <w:name w:val="Footer1"/>
    <w:pPr>
      <w:jc w:val="right"/>
    </w:pPr>
    <w:rPr>
      <w:rFonts w:eastAsia="ヒラギノ角ゴ Pro W3"/>
      <w:color w:val="000000"/>
      <w:sz w:val="22"/>
      <w:lang w:val="en-AU" w:eastAsia="en-US"/>
    </w:rPr>
  </w:style>
  <w:style w:type="paragraph" w:customStyle="1" w:styleId="Heading21">
    <w:name w:val="Heading 21"/>
    <w:aliases w:val="h2"/>
    <w:next w:val="Paragraphnumbered"/>
    <w:pPr>
      <w:keepNext/>
      <w:keepLines/>
      <w:spacing w:before="240" w:line="360" w:lineRule="auto"/>
    </w:pPr>
    <w:rPr>
      <w:rFonts w:eastAsia="ヒラギノ角ゴ Pro W3"/>
      <w:b/>
      <w:color w:val="000000"/>
      <w:sz w:val="24"/>
      <w:lang w:val="en-AU" w:eastAsia="en-US"/>
    </w:rPr>
  </w:style>
  <w:style w:type="paragraph" w:customStyle="1" w:styleId="Paragraphnumbered">
    <w:name w:val="Paragraph (numbered)"/>
    <w:pPr>
      <w:spacing w:before="240" w:line="360" w:lineRule="auto"/>
    </w:pPr>
    <w:rPr>
      <w:rFonts w:eastAsia="ヒラギノ角ゴ Pro W3"/>
      <w:color w:val="000000"/>
      <w:sz w:val="24"/>
      <w:lang w:val="en-AU" w:eastAsia="en-US"/>
    </w:rPr>
  </w:style>
  <w:style w:type="paragraph" w:customStyle="1" w:styleId="Paragraph">
    <w:name w:val="Paragraph"/>
    <w:next w:val="Paragraphnumbered"/>
    <w:pPr>
      <w:spacing w:before="240" w:line="360" w:lineRule="auto"/>
    </w:pPr>
    <w:rPr>
      <w:rFonts w:eastAsia="ヒラギノ角ゴ Pro W3"/>
      <w:color w:val="000000"/>
      <w:sz w:val="24"/>
      <w:lang w:val="en-AU" w:eastAsia="en-US"/>
    </w:rPr>
  </w:style>
  <w:style w:type="character" w:customStyle="1" w:styleId="Hyperlink1">
    <w:name w:val="Hyperlink1"/>
    <w:rPr>
      <w:color w:val="0000FF"/>
      <w:u w:val="single"/>
    </w:rPr>
  </w:style>
  <w:style w:type="character" w:customStyle="1" w:styleId="PageNumber1">
    <w:name w:val="Page Number1"/>
    <w:rPr>
      <w:color w:val="000000"/>
    </w:rPr>
  </w:style>
  <w:style w:type="paragraph" w:styleId="BalloonText">
    <w:name w:val="Balloon Text"/>
    <w:basedOn w:val="Normal"/>
    <w:link w:val="BalloonTextChar"/>
    <w:locked/>
    <w:rPr>
      <w:rFonts w:ascii="Lucida Grande" w:hAnsi="Lucida Grande"/>
      <w:sz w:val="18"/>
      <w:szCs w:val="18"/>
      <w:lang w:eastAsia="x-none"/>
    </w:rPr>
  </w:style>
  <w:style w:type="character" w:customStyle="1" w:styleId="BalloonTextChar">
    <w:name w:val="Balloon Text Char"/>
    <w:link w:val="BalloonText"/>
    <w:rPr>
      <w:rFonts w:ascii="Lucida Grande" w:eastAsia="ヒラギノ角ゴ Pro W3" w:hAnsi="Lucida Grande"/>
      <w:color w:val="000000"/>
      <w:sz w:val="18"/>
      <w:szCs w:val="18"/>
      <w:lang w:val="en-US"/>
    </w:rPr>
  </w:style>
  <w:style w:type="character" w:styleId="Hyperlink">
    <w:name w:val="Hyperlink"/>
    <w:locked/>
    <w:rPr>
      <w:color w:val="0000FF"/>
      <w:u w:val="single"/>
    </w:rPr>
  </w:style>
  <w:style w:type="character" w:styleId="CommentReference">
    <w:name w:val="annotation reference"/>
    <w:locked/>
    <w:rPr>
      <w:sz w:val="18"/>
      <w:szCs w:val="18"/>
    </w:rPr>
  </w:style>
  <w:style w:type="paragraph" w:styleId="CommentText">
    <w:name w:val="annotation text"/>
    <w:basedOn w:val="Normal"/>
    <w:link w:val="CommentTextChar"/>
    <w:locked/>
    <w:rPr>
      <w:sz w:val="24"/>
      <w:lang w:eastAsia="x-none"/>
    </w:rPr>
  </w:style>
  <w:style w:type="character" w:customStyle="1" w:styleId="CommentTextChar">
    <w:name w:val="Comment Text Char"/>
    <w:link w:val="CommentText"/>
    <w:rPr>
      <w:rFonts w:eastAsia="ヒラギノ角ゴ Pro W3"/>
      <w:color w:val="000000"/>
      <w:sz w:val="24"/>
      <w:szCs w:val="24"/>
      <w:lang w:val="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sz w:val="24"/>
      <w:szCs w:val="24"/>
      <w:lang w:val="en-US"/>
    </w:rPr>
  </w:style>
  <w:style w:type="paragraph" w:styleId="Footer">
    <w:name w:val="footer"/>
    <w:basedOn w:val="Normal"/>
    <w:link w:val="FooterChar"/>
    <w:uiPriority w:val="99"/>
    <w:locked/>
    <w:pPr>
      <w:tabs>
        <w:tab w:val="center" w:pos="4680"/>
        <w:tab w:val="right" w:pos="9360"/>
      </w:tabs>
    </w:pPr>
    <w:rPr>
      <w:lang w:eastAsia="x-none"/>
    </w:rPr>
  </w:style>
  <w:style w:type="character" w:customStyle="1" w:styleId="FooterChar">
    <w:name w:val="Footer Char"/>
    <w:link w:val="Footer"/>
    <w:uiPriority w:val="99"/>
    <w:rPr>
      <w:rFonts w:eastAsia="ヒラギノ角ゴ Pro W3"/>
      <w:color w:val="000000"/>
      <w:szCs w:val="24"/>
      <w:lang w:val="en-US"/>
    </w:rPr>
  </w:style>
  <w:style w:type="paragraph" w:styleId="Header">
    <w:name w:val="header"/>
    <w:basedOn w:val="Normal"/>
    <w:link w:val="HeaderChar"/>
    <w:locked/>
    <w:pPr>
      <w:tabs>
        <w:tab w:val="center" w:pos="4680"/>
        <w:tab w:val="right" w:pos="9360"/>
      </w:tabs>
    </w:pPr>
    <w:rPr>
      <w:lang w:eastAsia="x-none"/>
    </w:rPr>
  </w:style>
  <w:style w:type="character" w:customStyle="1" w:styleId="HeaderChar">
    <w:name w:val="Header Char"/>
    <w:link w:val="Header"/>
    <w:rPr>
      <w:rFonts w:eastAsia="ヒラギノ角ゴ Pro W3"/>
      <w:color w:val="000000"/>
      <w:szCs w:val="24"/>
      <w:lang w:val="en-US"/>
    </w:rPr>
  </w:style>
  <w:style w:type="character" w:customStyle="1" w:styleId="zzmpTrailerItem">
    <w:name w:val="zzmpTrailerItem"/>
    <w:rPr>
      <w:rFonts w:ascii="Times New Roman" w:hAnsi="Times New Roman" w:cs="Times New Roman"/>
      <w:dstrike w:val="0"/>
      <w:noProof/>
      <w:color w:val="000000"/>
      <w:spacing w:val="0"/>
      <w:position w:val="0"/>
      <w:sz w:val="16"/>
      <w:szCs w:val="16"/>
      <w:u w:val="none"/>
      <w:effect w:val="none"/>
      <w:vertAlign w:val="baseline"/>
    </w:rPr>
  </w:style>
  <w:style w:type="paragraph" w:styleId="FootnoteText">
    <w:name w:val="footnote text"/>
    <w:basedOn w:val="Normal"/>
    <w:link w:val="FootnoteTextChar"/>
    <w:locked/>
    <w:rPr>
      <w:szCs w:val="20"/>
    </w:rPr>
  </w:style>
  <w:style w:type="character" w:customStyle="1" w:styleId="FootnoteTextChar">
    <w:name w:val="Footnote Text Char"/>
    <w:link w:val="FootnoteText"/>
    <w:rPr>
      <w:rFonts w:eastAsia="ヒラギノ角ゴ Pro W3"/>
      <w:color w:val="000000"/>
      <w:lang w:val="en-US" w:eastAsia="en-US"/>
    </w:rPr>
  </w:style>
  <w:style w:type="character" w:styleId="FootnoteReference">
    <w:name w:val="footnote reference"/>
    <w:locked/>
    <w:rPr>
      <w:vertAlign w:val="superscript"/>
    </w:rPr>
  </w:style>
  <w:style w:type="paragraph" w:customStyle="1" w:styleId="BPSCHEDL1">
    <w:name w:val="BPSCHED_L1"/>
    <w:basedOn w:val="Normal"/>
    <w:link w:val="BPSCHEDL1Char"/>
    <w:pPr>
      <w:numPr>
        <w:numId w:val="13"/>
      </w:numPr>
      <w:spacing w:after="240"/>
      <w:jc w:val="both"/>
      <w:outlineLvl w:val="0"/>
    </w:pPr>
    <w:rPr>
      <w:rFonts w:ascii="Cambria" w:eastAsia="SimSun" w:hAnsi="Cambria" w:cs="Arial"/>
      <w:color w:val="auto"/>
      <w:sz w:val="24"/>
      <w:szCs w:val="20"/>
    </w:rPr>
  </w:style>
  <w:style w:type="character" w:customStyle="1" w:styleId="BPSCHEDL1Char">
    <w:name w:val="BPSCHED_L1 Char"/>
    <w:link w:val="BPSCHEDL1"/>
    <w:rPr>
      <w:rFonts w:ascii="Cambria" w:eastAsia="SimSun" w:hAnsi="Cambria" w:cs="Arial"/>
      <w:sz w:val="24"/>
      <w:lang w:eastAsia="en-US"/>
    </w:rPr>
  </w:style>
  <w:style w:type="paragraph" w:customStyle="1" w:styleId="BPSCHEDL2">
    <w:name w:val="BPSCHED_L2"/>
    <w:basedOn w:val="Normal"/>
    <w:link w:val="BPSCHEDL2Char"/>
    <w:pPr>
      <w:numPr>
        <w:ilvl w:val="1"/>
        <w:numId w:val="13"/>
      </w:numPr>
      <w:spacing w:after="240"/>
      <w:jc w:val="both"/>
      <w:outlineLvl w:val="1"/>
    </w:pPr>
    <w:rPr>
      <w:rFonts w:ascii="Cambria" w:eastAsia="SimSun" w:hAnsi="Cambria"/>
      <w:color w:val="auto"/>
      <w:sz w:val="24"/>
      <w:szCs w:val="20"/>
    </w:rPr>
  </w:style>
  <w:style w:type="character" w:customStyle="1" w:styleId="BPSCHEDL2Char">
    <w:name w:val="BPSCHED_L2 Char"/>
    <w:link w:val="BPSCHEDL2"/>
    <w:rPr>
      <w:rFonts w:ascii="Cambria" w:eastAsia="SimSun" w:hAnsi="Cambria"/>
      <w:sz w:val="24"/>
      <w:lang w:eastAsia="en-US"/>
    </w:rPr>
  </w:style>
  <w:style w:type="paragraph" w:customStyle="1" w:styleId="BPSCHEDL3">
    <w:name w:val="BPSCHED_L3"/>
    <w:basedOn w:val="Normal"/>
    <w:pPr>
      <w:numPr>
        <w:ilvl w:val="2"/>
        <w:numId w:val="13"/>
      </w:numPr>
      <w:spacing w:after="240"/>
      <w:jc w:val="both"/>
      <w:outlineLvl w:val="2"/>
    </w:pPr>
    <w:rPr>
      <w:rFonts w:eastAsia="SimSun"/>
      <w:color w:val="auto"/>
      <w:sz w:val="24"/>
      <w:szCs w:val="20"/>
    </w:rPr>
  </w:style>
  <w:style w:type="paragraph" w:customStyle="1" w:styleId="BPSCHEDL4">
    <w:name w:val="BPSCHED_L4"/>
    <w:basedOn w:val="Normal"/>
    <w:pPr>
      <w:numPr>
        <w:ilvl w:val="3"/>
        <w:numId w:val="13"/>
      </w:numPr>
      <w:spacing w:after="240"/>
      <w:jc w:val="both"/>
      <w:outlineLvl w:val="3"/>
    </w:pPr>
    <w:rPr>
      <w:rFonts w:eastAsia="SimSun"/>
      <w:color w:val="auto"/>
      <w:sz w:val="24"/>
      <w:szCs w:val="20"/>
    </w:rPr>
  </w:style>
  <w:style w:type="paragraph" w:customStyle="1" w:styleId="BPSCHEDL5">
    <w:name w:val="BPSCHED_L5"/>
    <w:basedOn w:val="Normal"/>
    <w:pPr>
      <w:numPr>
        <w:ilvl w:val="4"/>
        <w:numId w:val="13"/>
      </w:numPr>
      <w:spacing w:after="240"/>
      <w:jc w:val="both"/>
      <w:outlineLvl w:val="4"/>
    </w:pPr>
    <w:rPr>
      <w:rFonts w:eastAsia="SimSun"/>
      <w:color w:val="auto"/>
      <w:sz w:val="24"/>
      <w:szCs w:val="20"/>
    </w:rPr>
  </w:style>
  <w:style w:type="paragraph" w:customStyle="1" w:styleId="BPSCHEDL6">
    <w:name w:val="BPSCHED_L6"/>
    <w:basedOn w:val="Normal"/>
    <w:pPr>
      <w:numPr>
        <w:ilvl w:val="5"/>
        <w:numId w:val="13"/>
      </w:numPr>
      <w:spacing w:after="240"/>
      <w:jc w:val="both"/>
      <w:outlineLvl w:val="5"/>
    </w:pPr>
    <w:rPr>
      <w:rFonts w:eastAsia="SimSun"/>
      <w:color w:val="auto"/>
      <w:sz w:val="24"/>
      <w:szCs w:val="20"/>
    </w:rPr>
  </w:style>
  <w:style w:type="paragraph" w:customStyle="1" w:styleId="BPSCHEDL7">
    <w:name w:val="BPSCHED_L7"/>
    <w:basedOn w:val="Normal"/>
    <w:pPr>
      <w:numPr>
        <w:ilvl w:val="6"/>
        <w:numId w:val="13"/>
      </w:numPr>
      <w:spacing w:after="240"/>
      <w:jc w:val="both"/>
      <w:outlineLvl w:val="6"/>
    </w:pPr>
    <w:rPr>
      <w:rFonts w:eastAsia="SimSun"/>
      <w:color w:val="auto"/>
      <w:sz w:val="24"/>
      <w:szCs w:val="20"/>
    </w:rPr>
  </w:style>
  <w:style w:type="paragraph" w:customStyle="1" w:styleId="BPSCHEDL8">
    <w:name w:val="BPSCHED_L8"/>
    <w:basedOn w:val="Normal"/>
    <w:pPr>
      <w:numPr>
        <w:ilvl w:val="7"/>
        <w:numId w:val="13"/>
      </w:numPr>
      <w:spacing w:after="240"/>
      <w:jc w:val="both"/>
      <w:outlineLvl w:val="7"/>
    </w:pPr>
    <w:rPr>
      <w:rFonts w:eastAsia="SimSun"/>
      <w:color w:val="auto"/>
      <w:sz w:val="24"/>
      <w:szCs w:val="20"/>
    </w:rPr>
  </w:style>
  <w:style w:type="paragraph" w:customStyle="1" w:styleId="BPSCHEDL9">
    <w:name w:val="BPSCHED_L9"/>
    <w:basedOn w:val="Normal"/>
    <w:pPr>
      <w:numPr>
        <w:ilvl w:val="8"/>
        <w:numId w:val="13"/>
      </w:numPr>
      <w:spacing w:after="240"/>
      <w:jc w:val="both"/>
      <w:outlineLvl w:val="8"/>
    </w:pPr>
    <w:rPr>
      <w:rFonts w:eastAsia="SimSun"/>
      <w:color w:val="auto"/>
      <w:sz w:val="24"/>
      <w:szCs w:val="20"/>
    </w:rPr>
  </w:style>
  <w:style w:type="paragraph" w:styleId="Signature">
    <w:name w:val="Signature"/>
    <w:basedOn w:val="Normal"/>
    <w:link w:val="SignatureChar"/>
    <w:locked/>
    <w:pPr>
      <w:tabs>
        <w:tab w:val="right" w:leader="underscore" w:pos="9360"/>
      </w:tabs>
      <w:ind w:left="4680"/>
    </w:pPr>
    <w:rPr>
      <w:rFonts w:eastAsia="SimSun"/>
      <w:color w:val="auto"/>
      <w:sz w:val="24"/>
      <w:szCs w:val="20"/>
      <w:lang w:eastAsia="zh-CN"/>
    </w:rPr>
  </w:style>
  <w:style w:type="character" w:customStyle="1" w:styleId="SignatureChar">
    <w:name w:val="Signature Char"/>
    <w:link w:val="Signature"/>
    <w:rPr>
      <w:rFonts w:eastAsia="SimSun"/>
      <w:sz w:val="24"/>
    </w:rPr>
  </w:style>
  <w:style w:type="paragraph" w:customStyle="1" w:styleId="Spec1L1">
    <w:name w:val="Spec1_L1"/>
    <w:next w:val="BodyText"/>
    <w:uiPriority w:val="99"/>
    <w:rsid w:val="00D67BCF"/>
    <w:pPr>
      <w:keepNext/>
      <w:widowControl w:val="0"/>
      <w:autoSpaceDE w:val="0"/>
      <w:autoSpaceDN w:val="0"/>
      <w:adjustRightInd w:val="0"/>
      <w:spacing w:after="240"/>
      <w:jc w:val="center"/>
      <w:outlineLvl w:val="0"/>
    </w:pPr>
    <w:rPr>
      <w:rFonts w:eastAsia="ＭＳ 明朝"/>
      <w:b/>
      <w:bCs/>
      <w:caps/>
      <w:sz w:val="22"/>
      <w:szCs w:val="22"/>
      <w:lang w:eastAsia="zh-CN"/>
    </w:rPr>
  </w:style>
  <w:style w:type="paragraph" w:styleId="BodyText">
    <w:name w:val="Body Text"/>
    <w:basedOn w:val="Normal"/>
    <w:link w:val="BodyTextChar"/>
    <w:locked/>
    <w:rsid w:val="00D67BCF"/>
  </w:style>
  <w:style w:type="character" w:customStyle="1" w:styleId="BodyTextChar">
    <w:name w:val="Body Text Char"/>
    <w:basedOn w:val="DefaultParagraphFont"/>
    <w:link w:val="BodyText"/>
    <w:rsid w:val="00D67BCF"/>
    <w:rPr>
      <w:rFonts w:eastAsia="ヒラギノ角ゴ Pro W3"/>
      <w:color w:val="000000"/>
      <w:szCs w:val="24"/>
      <w:lang w:val="en-US" w:eastAsia="en-US"/>
    </w:rPr>
  </w:style>
  <w:style w:type="paragraph" w:styleId="Revision">
    <w:name w:val="Revision"/>
    <w:hidden/>
    <w:uiPriority w:val="71"/>
    <w:rsid w:val="00F36D0F"/>
    <w:rPr>
      <w:rFonts w:eastAsia="ヒラギノ角ゴ Pro W3"/>
      <w:color w:val="000000"/>
      <w:szCs w:val="24"/>
      <w:lang w:eastAsia="en-US"/>
    </w:rPr>
  </w:style>
  <w:style w:type="paragraph" w:styleId="ListParagraph">
    <w:name w:val="List Paragraph"/>
    <w:basedOn w:val="Normal"/>
    <w:uiPriority w:val="34"/>
    <w:qFormat/>
    <w:rsid w:val="003D4596"/>
    <w:pPr>
      <w:ind w:left="720"/>
      <w:contextualSpacing/>
    </w:pPr>
    <w:rPr>
      <w:rFonts w:asciiTheme="minorHAnsi" w:eastAsiaTheme="minorEastAsia" w:hAnsiTheme="minorHAnsi" w:cstheme="minorBidi"/>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Pr>
      <w:rFonts w:ascii="Arial" w:eastAsia="ヒラギノ角ゴ Pro W3" w:hAnsi="Arial"/>
      <w:color w:val="000000"/>
      <w:lang w:val="en-AU" w:eastAsia="en-US"/>
    </w:rPr>
  </w:style>
  <w:style w:type="paragraph" w:customStyle="1" w:styleId="Footer1">
    <w:name w:val="Footer1"/>
    <w:pPr>
      <w:jc w:val="right"/>
    </w:pPr>
    <w:rPr>
      <w:rFonts w:eastAsia="ヒラギノ角ゴ Pro W3"/>
      <w:color w:val="000000"/>
      <w:sz w:val="22"/>
      <w:lang w:val="en-AU" w:eastAsia="en-US"/>
    </w:rPr>
  </w:style>
  <w:style w:type="paragraph" w:customStyle="1" w:styleId="Heading21">
    <w:name w:val="Heading 21"/>
    <w:aliases w:val="h2"/>
    <w:next w:val="Paragraphnumbered"/>
    <w:pPr>
      <w:keepNext/>
      <w:keepLines/>
      <w:spacing w:before="240" w:line="360" w:lineRule="auto"/>
    </w:pPr>
    <w:rPr>
      <w:rFonts w:eastAsia="ヒラギノ角ゴ Pro W3"/>
      <w:b/>
      <w:color w:val="000000"/>
      <w:sz w:val="24"/>
      <w:lang w:val="en-AU" w:eastAsia="en-US"/>
    </w:rPr>
  </w:style>
  <w:style w:type="paragraph" w:customStyle="1" w:styleId="Paragraphnumbered">
    <w:name w:val="Paragraph (numbered)"/>
    <w:pPr>
      <w:spacing w:before="240" w:line="360" w:lineRule="auto"/>
    </w:pPr>
    <w:rPr>
      <w:rFonts w:eastAsia="ヒラギノ角ゴ Pro W3"/>
      <w:color w:val="000000"/>
      <w:sz w:val="24"/>
      <w:lang w:val="en-AU" w:eastAsia="en-US"/>
    </w:rPr>
  </w:style>
  <w:style w:type="paragraph" w:customStyle="1" w:styleId="Paragraph">
    <w:name w:val="Paragraph"/>
    <w:next w:val="Paragraphnumbered"/>
    <w:pPr>
      <w:spacing w:before="240" w:line="360" w:lineRule="auto"/>
    </w:pPr>
    <w:rPr>
      <w:rFonts w:eastAsia="ヒラギノ角ゴ Pro W3"/>
      <w:color w:val="000000"/>
      <w:sz w:val="24"/>
      <w:lang w:val="en-AU" w:eastAsia="en-US"/>
    </w:rPr>
  </w:style>
  <w:style w:type="character" w:customStyle="1" w:styleId="Hyperlink1">
    <w:name w:val="Hyperlink1"/>
    <w:rPr>
      <w:color w:val="0000FF"/>
      <w:u w:val="single"/>
    </w:rPr>
  </w:style>
  <w:style w:type="character" w:customStyle="1" w:styleId="PageNumber1">
    <w:name w:val="Page Number1"/>
    <w:rPr>
      <w:color w:val="000000"/>
    </w:rPr>
  </w:style>
  <w:style w:type="paragraph" w:styleId="BalloonText">
    <w:name w:val="Balloon Text"/>
    <w:basedOn w:val="Normal"/>
    <w:link w:val="BalloonTextChar"/>
    <w:locked/>
    <w:rPr>
      <w:rFonts w:ascii="Lucida Grande" w:hAnsi="Lucida Grande"/>
      <w:sz w:val="18"/>
      <w:szCs w:val="18"/>
      <w:lang w:eastAsia="x-none"/>
    </w:rPr>
  </w:style>
  <w:style w:type="character" w:customStyle="1" w:styleId="BalloonTextChar">
    <w:name w:val="Balloon Text Char"/>
    <w:link w:val="BalloonText"/>
    <w:rPr>
      <w:rFonts w:ascii="Lucida Grande" w:eastAsia="ヒラギノ角ゴ Pro W3" w:hAnsi="Lucida Grande"/>
      <w:color w:val="000000"/>
      <w:sz w:val="18"/>
      <w:szCs w:val="18"/>
      <w:lang w:val="en-US"/>
    </w:rPr>
  </w:style>
  <w:style w:type="character" w:styleId="Hyperlink">
    <w:name w:val="Hyperlink"/>
    <w:locked/>
    <w:rPr>
      <w:color w:val="0000FF"/>
      <w:u w:val="single"/>
    </w:rPr>
  </w:style>
  <w:style w:type="character" w:styleId="CommentReference">
    <w:name w:val="annotation reference"/>
    <w:locked/>
    <w:rPr>
      <w:sz w:val="18"/>
      <w:szCs w:val="18"/>
    </w:rPr>
  </w:style>
  <w:style w:type="paragraph" w:styleId="CommentText">
    <w:name w:val="annotation text"/>
    <w:basedOn w:val="Normal"/>
    <w:link w:val="CommentTextChar"/>
    <w:locked/>
    <w:rPr>
      <w:sz w:val="24"/>
      <w:lang w:eastAsia="x-none"/>
    </w:rPr>
  </w:style>
  <w:style w:type="character" w:customStyle="1" w:styleId="CommentTextChar">
    <w:name w:val="Comment Text Char"/>
    <w:link w:val="CommentText"/>
    <w:rPr>
      <w:rFonts w:eastAsia="ヒラギノ角ゴ Pro W3"/>
      <w:color w:val="000000"/>
      <w:sz w:val="24"/>
      <w:szCs w:val="24"/>
      <w:lang w:val="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sz w:val="24"/>
      <w:szCs w:val="24"/>
      <w:lang w:val="en-US"/>
    </w:rPr>
  </w:style>
  <w:style w:type="paragraph" w:styleId="Footer">
    <w:name w:val="footer"/>
    <w:basedOn w:val="Normal"/>
    <w:link w:val="FooterChar"/>
    <w:uiPriority w:val="99"/>
    <w:locked/>
    <w:pPr>
      <w:tabs>
        <w:tab w:val="center" w:pos="4680"/>
        <w:tab w:val="right" w:pos="9360"/>
      </w:tabs>
    </w:pPr>
    <w:rPr>
      <w:lang w:eastAsia="x-none"/>
    </w:rPr>
  </w:style>
  <w:style w:type="character" w:customStyle="1" w:styleId="FooterChar">
    <w:name w:val="Footer Char"/>
    <w:link w:val="Footer"/>
    <w:uiPriority w:val="99"/>
    <w:rPr>
      <w:rFonts w:eastAsia="ヒラギノ角ゴ Pro W3"/>
      <w:color w:val="000000"/>
      <w:szCs w:val="24"/>
      <w:lang w:val="en-US"/>
    </w:rPr>
  </w:style>
  <w:style w:type="paragraph" w:styleId="Header">
    <w:name w:val="header"/>
    <w:basedOn w:val="Normal"/>
    <w:link w:val="HeaderChar"/>
    <w:locked/>
    <w:pPr>
      <w:tabs>
        <w:tab w:val="center" w:pos="4680"/>
        <w:tab w:val="right" w:pos="9360"/>
      </w:tabs>
    </w:pPr>
    <w:rPr>
      <w:lang w:eastAsia="x-none"/>
    </w:rPr>
  </w:style>
  <w:style w:type="character" w:customStyle="1" w:styleId="HeaderChar">
    <w:name w:val="Header Char"/>
    <w:link w:val="Header"/>
    <w:rPr>
      <w:rFonts w:eastAsia="ヒラギノ角ゴ Pro W3"/>
      <w:color w:val="000000"/>
      <w:szCs w:val="24"/>
      <w:lang w:val="en-US"/>
    </w:rPr>
  </w:style>
  <w:style w:type="character" w:customStyle="1" w:styleId="zzmpTrailerItem">
    <w:name w:val="zzmpTrailerItem"/>
    <w:rPr>
      <w:rFonts w:ascii="Times New Roman" w:hAnsi="Times New Roman" w:cs="Times New Roman"/>
      <w:dstrike w:val="0"/>
      <w:noProof/>
      <w:color w:val="000000"/>
      <w:spacing w:val="0"/>
      <w:position w:val="0"/>
      <w:sz w:val="16"/>
      <w:szCs w:val="16"/>
      <w:u w:val="none"/>
      <w:effect w:val="none"/>
      <w:vertAlign w:val="baseline"/>
    </w:rPr>
  </w:style>
  <w:style w:type="paragraph" w:styleId="FootnoteText">
    <w:name w:val="footnote text"/>
    <w:basedOn w:val="Normal"/>
    <w:link w:val="FootnoteTextChar"/>
    <w:locked/>
    <w:rPr>
      <w:szCs w:val="20"/>
    </w:rPr>
  </w:style>
  <w:style w:type="character" w:customStyle="1" w:styleId="FootnoteTextChar">
    <w:name w:val="Footnote Text Char"/>
    <w:link w:val="FootnoteText"/>
    <w:rPr>
      <w:rFonts w:eastAsia="ヒラギノ角ゴ Pro W3"/>
      <w:color w:val="000000"/>
      <w:lang w:val="en-US" w:eastAsia="en-US"/>
    </w:rPr>
  </w:style>
  <w:style w:type="character" w:styleId="FootnoteReference">
    <w:name w:val="footnote reference"/>
    <w:locked/>
    <w:rPr>
      <w:vertAlign w:val="superscript"/>
    </w:rPr>
  </w:style>
  <w:style w:type="paragraph" w:customStyle="1" w:styleId="BPSCHEDL1">
    <w:name w:val="BPSCHED_L1"/>
    <w:basedOn w:val="Normal"/>
    <w:link w:val="BPSCHEDL1Char"/>
    <w:pPr>
      <w:numPr>
        <w:numId w:val="13"/>
      </w:numPr>
      <w:spacing w:after="240"/>
      <w:jc w:val="both"/>
      <w:outlineLvl w:val="0"/>
    </w:pPr>
    <w:rPr>
      <w:rFonts w:ascii="Cambria" w:eastAsia="SimSun" w:hAnsi="Cambria" w:cs="Arial"/>
      <w:color w:val="auto"/>
      <w:sz w:val="24"/>
      <w:szCs w:val="20"/>
    </w:rPr>
  </w:style>
  <w:style w:type="character" w:customStyle="1" w:styleId="BPSCHEDL1Char">
    <w:name w:val="BPSCHED_L1 Char"/>
    <w:link w:val="BPSCHEDL1"/>
    <w:rPr>
      <w:rFonts w:ascii="Cambria" w:eastAsia="SimSun" w:hAnsi="Cambria" w:cs="Arial"/>
      <w:sz w:val="24"/>
      <w:lang w:eastAsia="en-US"/>
    </w:rPr>
  </w:style>
  <w:style w:type="paragraph" w:customStyle="1" w:styleId="BPSCHEDL2">
    <w:name w:val="BPSCHED_L2"/>
    <w:basedOn w:val="Normal"/>
    <w:link w:val="BPSCHEDL2Char"/>
    <w:pPr>
      <w:numPr>
        <w:ilvl w:val="1"/>
        <w:numId w:val="13"/>
      </w:numPr>
      <w:spacing w:after="240"/>
      <w:jc w:val="both"/>
      <w:outlineLvl w:val="1"/>
    </w:pPr>
    <w:rPr>
      <w:rFonts w:ascii="Cambria" w:eastAsia="SimSun" w:hAnsi="Cambria"/>
      <w:color w:val="auto"/>
      <w:sz w:val="24"/>
      <w:szCs w:val="20"/>
    </w:rPr>
  </w:style>
  <w:style w:type="character" w:customStyle="1" w:styleId="BPSCHEDL2Char">
    <w:name w:val="BPSCHED_L2 Char"/>
    <w:link w:val="BPSCHEDL2"/>
    <w:rPr>
      <w:rFonts w:ascii="Cambria" w:eastAsia="SimSun" w:hAnsi="Cambria"/>
      <w:sz w:val="24"/>
      <w:lang w:eastAsia="en-US"/>
    </w:rPr>
  </w:style>
  <w:style w:type="paragraph" w:customStyle="1" w:styleId="BPSCHEDL3">
    <w:name w:val="BPSCHED_L3"/>
    <w:basedOn w:val="Normal"/>
    <w:pPr>
      <w:numPr>
        <w:ilvl w:val="2"/>
        <w:numId w:val="13"/>
      </w:numPr>
      <w:spacing w:after="240"/>
      <w:jc w:val="both"/>
      <w:outlineLvl w:val="2"/>
    </w:pPr>
    <w:rPr>
      <w:rFonts w:eastAsia="SimSun"/>
      <w:color w:val="auto"/>
      <w:sz w:val="24"/>
      <w:szCs w:val="20"/>
    </w:rPr>
  </w:style>
  <w:style w:type="paragraph" w:customStyle="1" w:styleId="BPSCHEDL4">
    <w:name w:val="BPSCHED_L4"/>
    <w:basedOn w:val="Normal"/>
    <w:pPr>
      <w:numPr>
        <w:ilvl w:val="3"/>
        <w:numId w:val="13"/>
      </w:numPr>
      <w:spacing w:after="240"/>
      <w:jc w:val="both"/>
      <w:outlineLvl w:val="3"/>
    </w:pPr>
    <w:rPr>
      <w:rFonts w:eastAsia="SimSun"/>
      <w:color w:val="auto"/>
      <w:sz w:val="24"/>
      <w:szCs w:val="20"/>
    </w:rPr>
  </w:style>
  <w:style w:type="paragraph" w:customStyle="1" w:styleId="BPSCHEDL5">
    <w:name w:val="BPSCHED_L5"/>
    <w:basedOn w:val="Normal"/>
    <w:pPr>
      <w:numPr>
        <w:ilvl w:val="4"/>
        <w:numId w:val="13"/>
      </w:numPr>
      <w:spacing w:after="240"/>
      <w:jc w:val="both"/>
      <w:outlineLvl w:val="4"/>
    </w:pPr>
    <w:rPr>
      <w:rFonts w:eastAsia="SimSun"/>
      <w:color w:val="auto"/>
      <w:sz w:val="24"/>
      <w:szCs w:val="20"/>
    </w:rPr>
  </w:style>
  <w:style w:type="paragraph" w:customStyle="1" w:styleId="BPSCHEDL6">
    <w:name w:val="BPSCHED_L6"/>
    <w:basedOn w:val="Normal"/>
    <w:pPr>
      <w:numPr>
        <w:ilvl w:val="5"/>
        <w:numId w:val="13"/>
      </w:numPr>
      <w:spacing w:after="240"/>
      <w:jc w:val="both"/>
      <w:outlineLvl w:val="5"/>
    </w:pPr>
    <w:rPr>
      <w:rFonts w:eastAsia="SimSun"/>
      <w:color w:val="auto"/>
      <w:sz w:val="24"/>
      <w:szCs w:val="20"/>
    </w:rPr>
  </w:style>
  <w:style w:type="paragraph" w:customStyle="1" w:styleId="BPSCHEDL7">
    <w:name w:val="BPSCHED_L7"/>
    <w:basedOn w:val="Normal"/>
    <w:pPr>
      <w:numPr>
        <w:ilvl w:val="6"/>
        <w:numId w:val="13"/>
      </w:numPr>
      <w:spacing w:after="240"/>
      <w:jc w:val="both"/>
      <w:outlineLvl w:val="6"/>
    </w:pPr>
    <w:rPr>
      <w:rFonts w:eastAsia="SimSun"/>
      <w:color w:val="auto"/>
      <w:sz w:val="24"/>
      <w:szCs w:val="20"/>
    </w:rPr>
  </w:style>
  <w:style w:type="paragraph" w:customStyle="1" w:styleId="BPSCHEDL8">
    <w:name w:val="BPSCHED_L8"/>
    <w:basedOn w:val="Normal"/>
    <w:pPr>
      <w:numPr>
        <w:ilvl w:val="7"/>
        <w:numId w:val="13"/>
      </w:numPr>
      <w:spacing w:after="240"/>
      <w:jc w:val="both"/>
      <w:outlineLvl w:val="7"/>
    </w:pPr>
    <w:rPr>
      <w:rFonts w:eastAsia="SimSun"/>
      <w:color w:val="auto"/>
      <w:sz w:val="24"/>
      <w:szCs w:val="20"/>
    </w:rPr>
  </w:style>
  <w:style w:type="paragraph" w:customStyle="1" w:styleId="BPSCHEDL9">
    <w:name w:val="BPSCHED_L9"/>
    <w:basedOn w:val="Normal"/>
    <w:pPr>
      <w:numPr>
        <w:ilvl w:val="8"/>
        <w:numId w:val="13"/>
      </w:numPr>
      <w:spacing w:after="240"/>
      <w:jc w:val="both"/>
      <w:outlineLvl w:val="8"/>
    </w:pPr>
    <w:rPr>
      <w:rFonts w:eastAsia="SimSun"/>
      <w:color w:val="auto"/>
      <w:sz w:val="24"/>
      <w:szCs w:val="20"/>
    </w:rPr>
  </w:style>
  <w:style w:type="paragraph" w:styleId="Signature">
    <w:name w:val="Signature"/>
    <w:basedOn w:val="Normal"/>
    <w:link w:val="SignatureChar"/>
    <w:locked/>
    <w:pPr>
      <w:tabs>
        <w:tab w:val="right" w:leader="underscore" w:pos="9360"/>
      </w:tabs>
      <w:ind w:left="4680"/>
    </w:pPr>
    <w:rPr>
      <w:rFonts w:eastAsia="SimSun"/>
      <w:color w:val="auto"/>
      <w:sz w:val="24"/>
      <w:szCs w:val="20"/>
      <w:lang w:eastAsia="zh-CN"/>
    </w:rPr>
  </w:style>
  <w:style w:type="character" w:customStyle="1" w:styleId="SignatureChar">
    <w:name w:val="Signature Char"/>
    <w:link w:val="Signature"/>
    <w:rPr>
      <w:rFonts w:eastAsia="SimSun"/>
      <w:sz w:val="24"/>
    </w:rPr>
  </w:style>
  <w:style w:type="paragraph" w:customStyle="1" w:styleId="Spec1L1">
    <w:name w:val="Spec1_L1"/>
    <w:next w:val="BodyText"/>
    <w:uiPriority w:val="99"/>
    <w:rsid w:val="00D67BCF"/>
    <w:pPr>
      <w:keepNext/>
      <w:widowControl w:val="0"/>
      <w:autoSpaceDE w:val="0"/>
      <w:autoSpaceDN w:val="0"/>
      <w:adjustRightInd w:val="0"/>
      <w:spacing w:after="240"/>
      <w:jc w:val="center"/>
      <w:outlineLvl w:val="0"/>
    </w:pPr>
    <w:rPr>
      <w:rFonts w:eastAsia="ＭＳ 明朝"/>
      <w:b/>
      <w:bCs/>
      <w:caps/>
      <w:sz w:val="22"/>
      <w:szCs w:val="22"/>
      <w:lang w:eastAsia="zh-CN"/>
    </w:rPr>
  </w:style>
  <w:style w:type="paragraph" w:styleId="BodyText">
    <w:name w:val="Body Text"/>
    <w:basedOn w:val="Normal"/>
    <w:link w:val="BodyTextChar"/>
    <w:locked/>
    <w:rsid w:val="00D67BCF"/>
  </w:style>
  <w:style w:type="character" w:customStyle="1" w:styleId="BodyTextChar">
    <w:name w:val="Body Text Char"/>
    <w:basedOn w:val="DefaultParagraphFont"/>
    <w:link w:val="BodyText"/>
    <w:rsid w:val="00D67BCF"/>
    <w:rPr>
      <w:rFonts w:eastAsia="ヒラギノ角ゴ Pro W3"/>
      <w:color w:val="000000"/>
      <w:szCs w:val="24"/>
      <w:lang w:val="en-US" w:eastAsia="en-US"/>
    </w:rPr>
  </w:style>
  <w:style w:type="paragraph" w:styleId="Revision">
    <w:name w:val="Revision"/>
    <w:hidden/>
    <w:uiPriority w:val="71"/>
    <w:rsid w:val="00F36D0F"/>
    <w:rPr>
      <w:rFonts w:eastAsia="ヒラギノ角ゴ Pro W3"/>
      <w:color w:val="000000"/>
      <w:szCs w:val="24"/>
      <w:lang w:eastAsia="en-US"/>
    </w:rPr>
  </w:style>
  <w:style w:type="paragraph" w:styleId="ListParagraph">
    <w:name w:val="List Paragraph"/>
    <w:basedOn w:val="Normal"/>
    <w:uiPriority w:val="34"/>
    <w:qFormat/>
    <w:rsid w:val="003D4596"/>
    <w:pPr>
      <w:ind w:left="720"/>
      <w:contextualSpacing/>
    </w:pPr>
    <w:rPr>
      <w:rFonts w:asciiTheme="minorHAnsi" w:eastAsiaTheme="minorEastAsia"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837D-3DA0-8E46-AD60-A5FAB330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6882</Words>
  <Characters>39232</Characters>
  <Application>Microsoft Macintosh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Allen Grogan</dc:creator>
  <cp:keywords> </cp:keywords>
  <dc:description/>
  <cp:lastModifiedBy>Microsoft Office User</cp:lastModifiedBy>
  <cp:revision>2</cp:revision>
  <dcterms:created xsi:type="dcterms:W3CDTF">2014-04-12T00:21:00Z</dcterms:created>
  <dcterms:modified xsi:type="dcterms:W3CDTF">2014-04-12T00:21:00Z</dcterms:modified>
</cp:coreProperties>
</file>